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尖人社字〔2021〕</w:t>
      </w:r>
      <w:r>
        <w:rPr>
          <w:rFonts w:hint="eastAsia" w:ascii="仿宋_GB2312" w:hAnsi="仿宋_GB2312" w:eastAsia="仿宋_GB2312" w:cs="仿宋_GB2312"/>
          <w:sz w:val="32"/>
          <w:szCs w:val="32"/>
          <w:lang w:val="en-US" w:eastAsia="zh-CN"/>
        </w:rPr>
        <w:t>57</w:t>
      </w:r>
      <w:r>
        <w:rPr>
          <w:rFonts w:hint="eastAsia" w:ascii="仿宋_GB2312" w:hAnsi="仿宋_GB2312" w:eastAsia="仿宋_GB2312" w:cs="仿宋_GB2312"/>
          <w:sz w:val="32"/>
          <w:szCs w:val="32"/>
        </w:rPr>
        <w:t>号</w:t>
      </w:r>
    </w:p>
    <w:p>
      <w:pPr>
        <w:spacing w:line="700" w:lineRule="exact"/>
        <w:jc w:val="center"/>
        <w:rPr>
          <w:rFonts w:ascii="方正小标宋简体" w:hAnsi="方正小标宋简体" w:eastAsia="方正小标宋简体" w:cs="方正小标宋简体"/>
          <w:bCs/>
          <w:sz w:val="44"/>
          <w:szCs w:val="44"/>
        </w:rPr>
      </w:pPr>
    </w:p>
    <w:p>
      <w:pPr>
        <w:spacing w:line="7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关于上报《尖扎县人力资源和社会保障局2020年政府信息公开工作年度报告》</w:t>
      </w:r>
    </w:p>
    <w:p>
      <w:pPr>
        <w:jc w:val="center"/>
        <w:rPr>
          <w:rFonts w:ascii="黑体" w:hAnsi="黑体" w:eastAsia="黑体" w:cs="Times New Roman"/>
          <w:bCs/>
          <w:sz w:val="44"/>
          <w:szCs w:val="44"/>
        </w:rPr>
      </w:pPr>
    </w:p>
    <w:p>
      <w:pPr>
        <w:spacing w:line="560" w:lineRule="exact"/>
        <w:jc w:val="left"/>
        <w:rPr>
          <w:rFonts w:ascii="仿宋_GB2312" w:hAnsi="宋体" w:eastAsia="仿宋_GB2312"/>
          <w:sz w:val="32"/>
          <w:szCs w:val="32"/>
        </w:rPr>
      </w:pPr>
      <w:r>
        <w:rPr>
          <w:rFonts w:hint="eastAsia" w:ascii="仿宋_GB2312" w:hAnsi="宋体" w:eastAsia="仿宋_GB2312"/>
          <w:sz w:val="32"/>
          <w:szCs w:val="32"/>
        </w:rPr>
        <w:t>县</w:t>
      </w:r>
      <w:r>
        <w:rPr>
          <w:rFonts w:hint="eastAsia" w:ascii="仿宋_GB2312" w:hAnsi="宋体" w:eastAsia="仿宋_GB2312"/>
          <w:sz w:val="32"/>
          <w:szCs w:val="32"/>
          <w:lang w:val="en-US" w:eastAsia="zh-CN"/>
        </w:rPr>
        <w:t>政府办</w:t>
      </w:r>
      <w:r>
        <w:rPr>
          <w:rFonts w:hint="eastAsia" w:ascii="仿宋_GB2312" w:hAnsi="宋体" w:eastAsia="仿宋_GB2312"/>
          <w:sz w:val="32"/>
          <w:szCs w:val="32"/>
        </w:rPr>
        <w:t>：</w:t>
      </w:r>
    </w:p>
    <w:p>
      <w:pPr>
        <w:spacing w:line="560" w:lineRule="exact"/>
        <w:ind w:firstLine="640" w:firstLineChars="200"/>
        <w:jc w:val="left"/>
        <w:rPr>
          <w:rFonts w:ascii="仿宋_GB2312" w:hAnsi="宋体" w:eastAsia="仿宋_GB2312"/>
          <w:sz w:val="32"/>
          <w:szCs w:val="32"/>
        </w:rPr>
      </w:pPr>
      <w:r>
        <w:rPr>
          <w:rFonts w:hint="eastAsia" w:ascii="仿宋_GB2312" w:hAnsi="仿宋_GB2312" w:eastAsia="仿宋_GB2312" w:cs="仿宋_GB2312"/>
          <w:sz w:val="32"/>
          <w:szCs w:val="32"/>
        </w:rPr>
        <w:t>根据通知要求，</w:t>
      </w:r>
      <w:r>
        <w:rPr>
          <w:rFonts w:hint="eastAsia" w:ascii="仿宋_GB2312" w:hAnsi="宋体" w:eastAsia="仿宋_GB2312"/>
          <w:sz w:val="32"/>
          <w:szCs w:val="32"/>
        </w:rPr>
        <w:t>现将《尖扎县人力资源和社会保障局2020年政府信息公开工作年度报告》随文附上，请审阅。</w:t>
      </w:r>
    </w:p>
    <w:p>
      <w:pPr>
        <w:spacing w:line="560" w:lineRule="exact"/>
        <w:ind w:firstLine="4480" w:firstLineChars="1400"/>
        <w:rPr>
          <w:rFonts w:ascii="仿宋_GB2312" w:hAnsi="宋体" w:eastAsia="仿宋_GB2312"/>
          <w:sz w:val="32"/>
          <w:szCs w:val="32"/>
        </w:rPr>
      </w:pPr>
    </w:p>
    <w:p>
      <w:pPr>
        <w:spacing w:line="560" w:lineRule="exact"/>
        <w:ind w:firstLine="4480" w:firstLineChars="1400"/>
        <w:rPr>
          <w:rFonts w:ascii="仿宋_GB2312" w:hAnsi="宋体" w:eastAsia="仿宋_GB2312"/>
          <w:sz w:val="32"/>
          <w:szCs w:val="32"/>
        </w:rPr>
      </w:pPr>
    </w:p>
    <w:p>
      <w:pPr>
        <w:spacing w:line="560" w:lineRule="exact"/>
        <w:ind w:firstLine="4480" w:firstLineChars="1400"/>
        <w:rPr>
          <w:rFonts w:hint="eastAsia" w:ascii="仿宋_GB2312" w:hAnsi="宋体" w:eastAsia="仿宋_GB2312"/>
          <w:sz w:val="32"/>
          <w:szCs w:val="32"/>
        </w:rPr>
      </w:pPr>
    </w:p>
    <w:p>
      <w:pPr>
        <w:spacing w:line="560" w:lineRule="exact"/>
        <w:ind w:firstLine="4480" w:firstLineChars="1400"/>
        <w:rPr>
          <w:rFonts w:hint="eastAsia" w:ascii="仿宋_GB2312" w:hAnsi="宋体" w:eastAsia="仿宋_GB2312"/>
          <w:sz w:val="32"/>
          <w:szCs w:val="32"/>
        </w:rPr>
      </w:pPr>
    </w:p>
    <w:p>
      <w:pPr>
        <w:spacing w:line="560" w:lineRule="exact"/>
        <w:ind w:firstLine="4480" w:firstLineChars="1400"/>
        <w:rPr>
          <w:rFonts w:ascii="仿宋_GB2312" w:hAnsi="宋体" w:eastAsia="仿宋_GB2312"/>
          <w:sz w:val="32"/>
          <w:szCs w:val="32"/>
        </w:rPr>
      </w:pPr>
      <w:r>
        <w:rPr>
          <w:rFonts w:hint="eastAsia" w:ascii="仿宋_GB2312" w:hAnsi="宋体" w:eastAsia="仿宋_GB2312"/>
          <w:sz w:val="32"/>
          <w:szCs w:val="32"/>
        </w:rPr>
        <w:t>尖扎县人力资源和社会保障局</w:t>
      </w:r>
    </w:p>
    <w:p>
      <w:pPr>
        <w:wordWrap w:val="0"/>
        <w:spacing w:line="560" w:lineRule="exact"/>
        <w:jc w:val="center"/>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2021年</w:t>
      </w:r>
      <w:r>
        <w:rPr>
          <w:rFonts w:hint="eastAsia" w:ascii="仿宋_GB2312" w:hAnsi="宋体" w:eastAsia="仿宋_GB2312"/>
          <w:sz w:val="32"/>
          <w:szCs w:val="32"/>
          <w:lang w:val="en-US" w:eastAsia="zh-CN"/>
        </w:rPr>
        <w:t>4</w:t>
      </w:r>
      <w:r>
        <w:rPr>
          <w:rFonts w:hint="eastAsia" w:ascii="仿宋_GB2312" w:hAnsi="宋体" w:eastAsia="仿宋_GB2312"/>
          <w:sz w:val="32"/>
          <w:szCs w:val="32"/>
        </w:rPr>
        <w:t>月</w:t>
      </w:r>
      <w:r>
        <w:rPr>
          <w:rFonts w:hint="eastAsia" w:ascii="仿宋_GB2312" w:hAnsi="宋体" w:eastAsia="仿宋_GB2312"/>
          <w:sz w:val="32"/>
          <w:szCs w:val="32"/>
          <w:lang w:val="en-US" w:eastAsia="zh-CN"/>
        </w:rPr>
        <w:t>25</w:t>
      </w:r>
      <w:r>
        <w:rPr>
          <w:rFonts w:hint="eastAsia" w:ascii="仿宋_GB2312" w:hAnsi="宋体" w:eastAsia="仿宋_GB2312"/>
          <w:sz w:val="32"/>
          <w:szCs w:val="32"/>
        </w:rPr>
        <w:t>日</w:t>
      </w:r>
    </w:p>
    <w:p>
      <w:pPr>
        <w:jc w:val="center"/>
        <w:rPr>
          <w:rFonts w:ascii="黑体" w:hAnsi="黑体" w:eastAsia="黑体" w:cs="Times New Roman"/>
          <w:bCs/>
          <w:sz w:val="44"/>
          <w:szCs w:val="44"/>
        </w:rPr>
      </w:pPr>
    </w:p>
    <w:p>
      <w:pPr>
        <w:jc w:val="both"/>
        <w:rPr>
          <w:rFonts w:ascii="黑体" w:hAnsi="黑体" w:eastAsia="黑体" w:cs="Times New Roman"/>
          <w:bCs/>
          <w:sz w:val="44"/>
          <w:szCs w:val="44"/>
        </w:rPr>
      </w:pPr>
    </w:p>
    <w:p>
      <w:pPr>
        <w:ind w:firstLine="640" w:firstLineChars="200"/>
        <w:rPr>
          <w:rFonts w:ascii="仿宋" w:hAnsi="仿宋" w:eastAsia="仿宋" w:cs="Times New Roman"/>
          <w:sz w:val="32"/>
          <w:lang w:bidi="ar-SA"/>
        </w:rPr>
      </w:pPr>
    </w:p>
    <w:p>
      <w:pPr>
        <w:spacing w:line="7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eastAsia="zh-CN"/>
        </w:rPr>
        <w:t>尖扎县人力资源和社会保障局</w:t>
      </w:r>
      <w:r>
        <w:rPr>
          <w:rFonts w:hint="eastAsia" w:ascii="方正小标宋简体" w:hAnsi="方正小标宋简体" w:eastAsia="方正小标宋简体" w:cs="方正小标宋简体"/>
          <w:bCs/>
          <w:sz w:val="44"/>
          <w:szCs w:val="44"/>
        </w:rPr>
        <w:t>2020年政府信息公开工作年度报告</w:t>
      </w:r>
    </w:p>
    <w:p>
      <w:pPr>
        <w:widowControl/>
        <w:shd w:val="clear" w:color="auto" w:fill="FFFFFF"/>
        <w:ind w:firstLine="440" w:firstLineChars="200"/>
        <w:jc w:val="left"/>
        <w:rPr>
          <w:rFonts w:ascii="宋体" w:hAnsi="宋体" w:eastAsia="宋体" w:cs="宋体"/>
          <w:color w:val="666666"/>
          <w:kern w:val="0"/>
          <w:sz w:val="22"/>
          <w:szCs w:val="22"/>
        </w:rPr>
      </w:pPr>
    </w:p>
    <w:p>
      <w:pPr>
        <w:widowControl/>
        <w:shd w:val="clear" w:color="auto" w:fill="FFFFFF"/>
        <w:ind w:firstLine="640" w:firstLineChars="200"/>
        <w:jc w:val="left"/>
        <w:rPr>
          <w:rFonts w:ascii="仿宋" w:hAnsi="仿宋" w:eastAsia="仿宋"/>
          <w:color w:val="000000"/>
          <w:sz w:val="32"/>
          <w:shd w:val="clear" w:color="auto" w:fill="FFFFFF"/>
        </w:rPr>
      </w:pPr>
      <w:r>
        <w:rPr>
          <w:rFonts w:hint="eastAsia" w:ascii="仿宋_GB2312" w:hAnsi="仿宋_GB2312" w:eastAsia="仿宋_GB2312" w:cs="仿宋_GB2312"/>
          <w:color w:val="000000"/>
          <w:sz w:val="32"/>
          <w:shd w:val="clear" w:color="auto" w:fill="FFFFFF"/>
          <w:lang w:eastAsia="zh-CN"/>
        </w:rPr>
        <w:t xml:space="preserve">本报告依据《中华人民共和国政府信息公开条例》（以下简称《条例》）和《青海省实施〈中华人民共和国政府信息公开条例〉办法》（以下简称《实施办法》）要求编制。报告中所列数据的统计期限自2020年1月1日起，至2020年12月31日止。对本报告如有疑问，请联系：县人力资源和社会保障局办公室，（0973- </w:t>
      </w:r>
      <w:r>
        <w:rPr>
          <w:rFonts w:hint="eastAsia" w:ascii="仿宋_GB2312" w:hAnsi="仿宋_GB2312" w:eastAsia="仿宋_GB2312" w:cs="仿宋_GB2312"/>
          <w:color w:val="000000"/>
          <w:sz w:val="32"/>
          <w:shd w:val="clear" w:color="auto" w:fill="FFFFFF"/>
          <w:lang w:val="en-US" w:eastAsia="zh-CN"/>
        </w:rPr>
        <w:t>8732196</w:t>
      </w:r>
      <w:r>
        <w:rPr>
          <w:rFonts w:hint="eastAsia" w:ascii="仿宋_GB2312" w:hAnsi="仿宋_GB2312" w:eastAsia="仿宋_GB2312" w:cs="仿宋_GB2312"/>
          <w:color w:val="000000"/>
          <w:sz w:val="32"/>
          <w:shd w:val="clear" w:color="auto" w:fill="FFFFFF"/>
          <w:lang w:eastAsia="zh-CN"/>
        </w:rPr>
        <w:t xml:space="preserve">）。 </w:t>
      </w:r>
      <w:r>
        <w:rPr>
          <w:rFonts w:hint="eastAsia" w:ascii="仿宋" w:hAnsi="仿宋" w:eastAsia="仿宋"/>
          <w:color w:val="000000"/>
          <w:sz w:val="32"/>
          <w:shd w:val="clear" w:color="auto" w:fill="FFFFFF"/>
        </w:rPr>
        <w:t xml:space="preserve">      </w:t>
      </w:r>
    </w:p>
    <w:p>
      <w:pPr>
        <w:widowControl/>
        <w:shd w:val="clear" w:color="auto" w:fill="FFFFFF"/>
        <w:ind w:firstLine="640" w:firstLineChars="200"/>
        <w:jc w:val="left"/>
        <w:rPr>
          <w:rFonts w:ascii="黑体" w:hAnsi="黑体" w:eastAsia="黑体" w:cs="宋体"/>
          <w:color w:val="000000"/>
          <w:kern w:val="0"/>
          <w:sz w:val="32"/>
        </w:rPr>
      </w:pPr>
      <w:r>
        <w:rPr>
          <w:rFonts w:hint="eastAsia" w:ascii="黑体" w:hAnsi="黑体" w:eastAsia="黑体" w:cs="宋体"/>
          <w:color w:val="000000"/>
          <w:kern w:val="0"/>
          <w:sz w:val="32"/>
        </w:rPr>
        <w:t>一、总体情况</w:t>
      </w:r>
    </w:p>
    <w:p>
      <w:pPr>
        <w:widowControl/>
        <w:shd w:val="clear" w:color="auto" w:fill="FFFFFF"/>
        <w:ind w:firstLine="640" w:firstLineChars="200"/>
        <w:jc w:val="left"/>
        <w:rPr>
          <w:rFonts w:hint="eastAsia" w:ascii="仿宋_GB2312" w:hAnsi="仿宋_GB2312" w:eastAsia="仿宋_GB2312" w:cs="仿宋_GB2312"/>
          <w:color w:val="000000"/>
          <w:sz w:val="32"/>
          <w:shd w:val="clear" w:color="auto" w:fill="FFFFFF"/>
          <w:lang w:eastAsia="zh-CN"/>
        </w:rPr>
      </w:pPr>
      <w:r>
        <w:rPr>
          <w:rFonts w:hint="eastAsia" w:ascii="仿宋_GB2312" w:hAnsi="仿宋_GB2312" w:eastAsia="仿宋_GB2312" w:cs="仿宋_GB2312"/>
          <w:color w:val="000000"/>
          <w:sz w:val="32"/>
          <w:shd w:val="clear" w:color="auto" w:fill="FFFFFF"/>
          <w:lang w:eastAsia="zh-CN"/>
        </w:rPr>
        <w:t>2020年，我局政务公开工作在县委政府的坚强领导下，以党的十九大以及十九届二中、三中、四中、五中全会精神为指导，</w:t>
      </w:r>
      <w:r>
        <w:rPr>
          <w:rFonts w:hint="eastAsia" w:ascii="仿宋_GB2312" w:hAnsi="仿宋_GB2312" w:eastAsia="仿宋_GB2312" w:cs="仿宋_GB2312"/>
          <w:color w:val="000000"/>
          <w:sz w:val="32"/>
          <w:shd w:val="clear" w:color="auto" w:fill="FFFFFF"/>
          <w:lang w:val="en-US" w:eastAsia="zh-CN"/>
        </w:rPr>
        <w:t xml:space="preserve"> </w:t>
      </w:r>
      <w:bookmarkStart w:id="0" w:name="_GoBack"/>
      <w:bookmarkEnd w:id="0"/>
      <w:r>
        <w:rPr>
          <w:rFonts w:hint="eastAsia" w:ascii="仿宋_GB2312" w:hAnsi="仿宋_GB2312" w:eastAsia="仿宋_GB2312" w:cs="仿宋_GB2312"/>
          <w:color w:val="000000"/>
          <w:sz w:val="32"/>
          <w:shd w:val="clear" w:color="auto" w:fill="FFFFFF"/>
          <w:lang w:eastAsia="zh-CN"/>
        </w:rPr>
        <w:t>认真贯彻落实《中华人民共和国政府信息公开条例》，紧密结合人社工作，重点公开就业创业、社会保障、劳动保障、人事人才等重点领域的信息，持续推进政策解读、主动回应等重要考核指标的信息公开质量，全面公开行政执法等行政权力运行结果信息。2020年1月1 日至2020年12月</w:t>
      </w:r>
      <w:r>
        <w:rPr>
          <w:rFonts w:hint="eastAsia" w:ascii="仿宋_GB2312" w:hAnsi="仿宋_GB2312" w:eastAsia="仿宋_GB2312" w:cs="仿宋_GB2312"/>
          <w:color w:val="auto"/>
          <w:sz w:val="32"/>
          <w:shd w:val="clear" w:color="auto" w:fill="FFFFFF"/>
          <w:lang w:eastAsia="zh-CN"/>
        </w:rPr>
        <w:t>31日，</w:t>
      </w:r>
      <w:r>
        <w:rPr>
          <w:rFonts w:hint="eastAsia" w:ascii="仿宋_GB2312" w:hAnsi="仿宋_GB2312" w:eastAsia="仿宋_GB2312" w:cs="仿宋_GB2312"/>
          <w:color w:val="000000"/>
          <w:sz w:val="32"/>
          <w:shd w:val="clear" w:color="auto" w:fill="FFFFFF"/>
          <w:lang w:eastAsia="zh-CN"/>
        </w:rPr>
        <w:t>尖扎县人社局共公开政务信息</w:t>
      </w:r>
      <w:r>
        <w:rPr>
          <w:rFonts w:hint="eastAsia" w:ascii="仿宋_GB2312" w:hAnsi="仿宋_GB2312" w:eastAsia="仿宋_GB2312" w:cs="仿宋_GB2312"/>
          <w:color w:val="000000"/>
          <w:sz w:val="32"/>
          <w:shd w:val="clear" w:color="auto" w:fill="FFFFFF"/>
          <w:lang w:val="en-US" w:eastAsia="zh-CN"/>
        </w:rPr>
        <w:t>172</w:t>
      </w:r>
      <w:r>
        <w:rPr>
          <w:rFonts w:hint="eastAsia" w:ascii="仿宋_GB2312" w:hAnsi="仿宋_GB2312" w:eastAsia="仿宋_GB2312" w:cs="仿宋_GB2312"/>
          <w:color w:val="000000"/>
          <w:sz w:val="32"/>
          <w:shd w:val="clear" w:color="auto" w:fill="FFFFFF"/>
          <w:lang w:eastAsia="zh-CN"/>
        </w:rPr>
        <w:t>条，微信公众号</w:t>
      </w:r>
      <w:r>
        <w:rPr>
          <w:rFonts w:hint="eastAsia" w:ascii="仿宋_GB2312" w:hAnsi="仿宋_GB2312" w:eastAsia="仿宋_GB2312" w:cs="仿宋_GB2312"/>
          <w:color w:val="000000"/>
          <w:sz w:val="32"/>
          <w:shd w:val="clear" w:color="auto" w:fill="FFFFFF"/>
          <w:lang w:val="en-US" w:eastAsia="zh-CN"/>
        </w:rPr>
        <w:t>65</w:t>
      </w:r>
      <w:r>
        <w:rPr>
          <w:rFonts w:hint="eastAsia" w:ascii="仿宋_GB2312" w:hAnsi="仿宋_GB2312" w:eastAsia="仿宋_GB2312" w:cs="仿宋_GB2312"/>
          <w:color w:val="000000"/>
          <w:sz w:val="32"/>
          <w:shd w:val="clear" w:color="auto" w:fill="FFFFFF"/>
          <w:lang w:eastAsia="zh-CN"/>
        </w:rPr>
        <w:t xml:space="preserve">条。 </w:t>
      </w:r>
    </w:p>
    <w:p>
      <w:pPr>
        <w:widowControl/>
        <w:shd w:val="clear" w:color="auto" w:fill="FFFFFF"/>
        <w:ind w:firstLine="643" w:firstLineChars="200"/>
        <w:jc w:val="left"/>
        <w:rPr>
          <w:rFonts w:hint="eastAsia" w:ascii="仿宋" w:hAnsi="仿宋" w:eastAsia="仿宋"/>
          <w:b/>
          <w:bCs/>
          <w:color w:val="000000"/>
          <w:sz w:val="32"/>
          <w:shd w:val="clear" w:color="auto" w:fill="FFFFFF"/>
          <w:lang w:eastAsia="zh-CN"/>
        </w:rPr>
      </w:pPr>
      <w:r>
        <w:rPr>
          <w:rFonts w:hint="eastAsia" w:ascii="仿宋" w:hAnsi="仿宋" w:eastAsia="仿宋"/>
          <w:b/>
          <w:bCs/>
          <w:color w:val="000000"/>
          <w:sz w:val="32"/>
          <w:shd w:val="clear" w:color="auto" w:fill="FFFFFF"/>
          <w:lang w:eastAsia="zh-CN"/>
        </w:rPr>
        <w:t>（一）细化责任分工</w:t>
      </w:r>
    </w:p>
    <w:p>
      <w:pPr>
        <w:widowControl/>
        <w:shd w:val="clear" w:color="auto" w:fill="FFFFFF"/>
        <w:ind w:firstLine="640" w:firstLineChars="200"/>
        <w:jc w:val="left"/>
        <w:rPr>
          <w:rFonts w:hint="eastAsia" w:ascii="仿宋_GB2312" w:hAnsi="仿宋_GB2312" w:eastAsia="仿宋_GB2312" w:cs="仿宋_GB2312"/>
          <w:color w:val="000000"/>
          <w:sz w:val="32"/>
          <w:shd w:val="clear" w:color="auto" w:fill="FFFFFF"/>
          <w:lang w:eastAsia="zh-CN"/>
        </w:rPr>
      </w:pPr>
      <w:r>
        <w:rPr>
          <w:rFonts w:hint="eastAsia" w:ascii="仿宋_GB2312" w:hAnsi="仿宋_GB2312" w:eastAsia="仿宋_GB2312" w:cs="仿宋_GB2312"/>
          <w:color w:val="000000"/>
          <w:sz w:val="32"/>
          <w:shd w:val="clear" w:color="auto" w:fill="FFFFFF"/>
          <w:lang w:eastAsia="zh-CN"/>
        </w:rPr>
        <w:t>为了积极推行政务公开工作，主动接受社会监督，使政务公开工作不流于形式，不走过场，我局细化责任分工，由主要领导亲自抓，分管领导具体抓，确定了1名工作人员负责此项工作，局属各单位均落实1名同志负责政务公开信息公开工作，形成了一级抓一级、层层抓落实的组织领导机制，统筹协调推进政务公开工作。</w:t>
      </w:r>
    </w:p>
    <w:p>
      <w:pPr>
        <w:widowControl/>
        <w:shd w:val="clear" w:color="auto" w:fill="FFFFFF"/>
        <w:ind w:firstLine="643" w:firstLineChars="200"/>
        <w:jc w:val="left"/>
        <w:rPr>
          <w:rFonts w:hint="eastAsia" w:ascii="仿宋" w:hAnsi="仿宋" w:eastAsia="仿宋"/>
          <w:b/>
          <w:bCs/>
          <w:color w:val="000000"/>
          <w:sz w:val="32"/>
          <w:shd w:val="clear" w:color="auto" w:fill="FFFFFF"/>
          <w:lang w:eastAsia="zh-CN"/>
        </w:rPr>
      </w:pPr>
      <w:r>
        <w:rPr>
          <w:rFonts w:hint="eastAsia" w:ascii="仿宋" w:hAnsi="仿宋" w:eastAsia="仿宋"/>
          <w:b/>
          <w:bCs/>
          <w:color w:val="000000"/>
          <w:sz w:val="32"/>
          <w:shd w:val="clear" w:color="auto" w:fill="FFFFFF"/>
          <w:lang w:eastAsia="zh-CN"/>
        </w:rPr>
        <w:t>（二）加强日常监督</w:t>
      </w:r>
    </w:p>
    <w:p>
      <w:pPr>
        <w:widowControl/>
        <w:shd w:val="clear" w:color="auto" w:fill="FFFFFF"/>
        <w:ind w:firstLine="640" w:firstLineChars="200"/>
        <w:jc w:val="left"/>
        <w:rPr>
          <w:rFonts w:hint="eastAsia" w:ascii="仿宋_GB2312" w:hAnsi="仿宋_GB2312" w:eastAsia="仿宋_GB2312" w:cs="仿宋_GB2312"/>
          <w:color w:val="000000"/>
          <w:sz w:val="32"/>
          <w:shd w:val="clear" w:color="auto" w:fill="FFFFFF"/>
          <w:lang w:eastAsia="zh-CN"/>
        </w:rPr>
      </w:pPr>
      <w:r>
        <w:rPr>
          <w:rFonts w:hint="eastAsia" w:ascii="仿宋_GB2312" w:hAnsi="仿宋_GB2312" w:eastAsia="仿宋_GB2312" w:cs="仿宋_GB2312"/>
          <w:color w:val="000000"/>
          <w:sz w:val="32"/>
          <w:shd w:val="clear" w:color="auto" w:fill="FFFFFF"/>
          <w:lang w:eastAsia="zh-CN"/>
        </w:rPr>
        <w:t>我局每月、每季度对政务公开工作进行自查，逐条梳理信息公开网内的信息，及时补差补缺，确保信息的时效性、准确性、完整性，保证信息质量。同时政务公开负责人员每日将联络员报送的信息经分管领导审核后统一挂网公开。积极配合县大数据发展中心，对第三方监测通报及时进行整改，并且防止下次出现类似问题。</w:t>
      </w:r>
    </w:p>
    <w:p>
      <w:pPr>
        <w:widowControl/>
        <w:shd w:val="clear" w:color="auto" w:fill="FFFFFF"/>
        <w:ind w:firstLine="643" w:firstLineChars="200"/>
        <w:jc w:val="left"/>
        <w:rPr>
          <w:rFonts w:hint="eastAsia" w:ascii="仿宋" w:hAnsi="仿宋" w:eastAsia="仿宋"/>
          <w:b/>
          <w:bCs/>
          <w:color w:val="000000"/>
          <w:sz w:val="32"/>
          <w:shd w:val="clear" w:color="auto" w:fill="FFFFFF"/>
          <w:lang w:eastAsia="zh-CN"/>
        </w:rPr>
      </w:pPr>
      <w:r>
        <w:rPr>
          <w:rFonts w:hint="eastAsia" w:ascii="仿宋" w:hAnsi="仿宋" w:eastAsia="仿宋"/>
          <w:b/>
          <w:bCs/>
          <w:color w:val="000000"/>
          <w:sz w:val="32"/>
          <w:shd w:val="clear" w:color="auto" w:fill="FFFFFF"/>
          <w:lang w:eastAsia="zh-CN"/>
        </w:rPr>
        <w:t>（三）规范审批程序</w:t>
      </w:r>
    </w:p>
    <w:p>
      <w:pPr>
        <w:widowControl/>
        <w:shd w:val="clear" w:color="auto" w:fill="FFFFFF"/>
        <w:ind w:firstLine="640" w:firstLineChars="200"/>
        <w:jc w:val="left"/>
        <w:rPr>
          <w:rFonts w:hint="eastAsia" w:ascii="仿宋_GB2312" w:hAnsi="仿宋_GB2312" w:eastAsia="仿宋_GB2312" w:cs="仿宋_GB2312"/>
          <w:color w:val="000000"/>
          <w:sz w:val="32"/>
          <w:shd w:val="clear" w:color="auto" w:fill="FFFFFF"/>
          <w:lang w:eastAsia="zh-CN"/>
        </w:rPr>
      </w:pPr>
      <w:r>
        <w:rPr>
          <w:rFonts w:hint="eastAsia" w:ascii="仿宋_GB2312" w:hAnsi="仿宋_GB2312" w:eastAsia="仿宋_GB2312" w:cs="仿宋_GB2312"/>
          <w:color w:val="000000"/>
          <w:sz w:val="32"/>
          <w:shd w:val="clear" w:color="auto" w:fill="FFFFFF"/>
          <w:lang w:eastAsia="zh-CN"/>
        </w:rPr>
        <w:t>我局坚持以公开为常态，不公开为例外的原则，按照应公开、尽公开的原则和《条例》、《办法》的要求，及时、准确、全面公布政府信息。严格按照《尖扎县政府信息主动公开制度》有关要求进行审核，凡不涉及国家秘密和机关内部事务的文件，在印发纸质文件的同时，7个工作日内上传在政务公开网站上。</w:t>
      </w:r>
    </w:p>
    <w:p>
      <w:pPr>
        <w:widowControl/>
        <w:shd w:val="clear" w:color="auto" w:fill="FFFFFF"/>
        <w:ind w:firstLine="643" w:firstLineChars="200"/>
        <w:jc w:val="left"/>
        <w:rPr>
          <w:rFonts w:hint="eastAsia" w:ascii="仿宋" w:hAnsi="仿宋" w:eastAsia="仿宋"/>
          <w:b/>
          <w:bCs/>
          <w:color w:val="000000"/>
          <w:sz w:val="32"/>
          <w:shd w:val="clear" w:color="auto" w:fill="FFFFFF"/>
          <w:lang w:eastAsia="zh-CN"/>
        </w:rPr>
      </w:pPr>
      <w:r>
        <w:rPr>
          <w:rFonts w:hint="eastAsia" w:ascii="仿宋" w:hAnsi="仿宋" w:eastAsia="仿宋"/>
          <w:b/>
          <w:bCs/>
          <w:color w:val="000000"/>
          <w:sz w:val="32"/>
          <w:shd w:val="clear" w:color="auto" w:fill="FFFFFF"/>
          <w:lang w:eastAsia="zh-CN"/>
        </w:rPr>
        <w:t>（四）科学编制标准目录</w:t>
      </w:r>
    </w:p>
    <w:p>
      <w:pPr>
        <w:widowControl/>
        <w:shd w:val="clear" w:color="auto" w:fill="FFFFFF"/>
        <w:ind w:firstLine="640" w:firstLineChars="200"/>
        <w:jc w:val="left"/>
        <w:rPr>
          <w:rFonts w:hint="eastAsia" w:ascii="仿宋_GB2312" w:hAnsi="仿宋_GB2312" w:eastAsia="仿宋_GB2312" w:cs="仿宋_GB2312"/>
          <w:color w:val="000000"/>
          <w:sz w:val="32"/>
          <w:shd w:val="clear" w:color="auto" w:fill="FFFFFF"/>
          <w:lang w:eastAsia="zh-CN"/>
        </w:rPr>
      </w:pPr>
      <w:r>
        <w:rPr>
          <w:rFonts w:hint="eastAsia" w:ascii="仿宋_GB2312" w:hAnsi="仿宋_GB2312" w:eastAsia="仿宋_GB2312" w:cs="仿宋_GB2312"/>
          <w:color w:val="000000"/>
          <w:sz w:val="32"/>
          <w:shd w:val="clear" w:color="auto" w:fill="FFFFFF"/>
          <w:lang w:eastAsia="zh-CN"/>
        </w:rPr>
        <w:t>今年，我局对照尖扎县政务公开标准化规范化建设要求，重点围绕就业创业和社会保险两个试点领域涉及的服务事项，从基层工作实际出发，从群众实际需求出发，依据权力责任清单，逐项细化分类，认真进行汇总；同时，按照全面推进决策、执行、管理、服务和结果“五公开”的要求，对梳理的公开事项明确公开内容、责任主体、公开方式和程度等要素。</w:t>
      </w:r>
    </w:p>
    <w:p>
      <w:pPr>
        <w:widowControl/>
        <w:shd w:val="clear" w:color="auto" w:fill="FFFFFF"/>
        <w:ind w:firstLine="640" w:firstLineChars="200"/>
        <w:jc w:val="left"/>
        <w:rPr>
          <w:rFonts w:hint="eastAsia" w:ascii="黑体" w:hAnsi="黑体" w:eastAsia="黑体"/>
          <w:color w:val="000000"/>
          <w:sz w:val="32"/>
          <w:shd w:val="clear" w:color="auto" w:fill="FFFFFF"/>
          <w:lang w:eastAsia="zh-CN"/>
        </w:rPr>
      </w:pPr>
      <w:r>
        <w:rPr>
          <w:rFonts w:hint="eastAsia" w:ascii="黑体" w:hAnsi="黑体" w:eastAsia="黑体"/>
          <w:color w:val="000000"/>
          <w:sz w:val="32"/>
          <w:shd w:val="clear" w:color="auto" w:fill="FFFFFF"/>
          <w:lang w:eastAsia="zh-CN"/>
        </w:rPr>
        <w:t>二、主动公开政府信息情况</w:t>
      </w:r>
    </w:p>
    <w:tbl>
      <w:tblPr>
        <w:tblStyle w:val="7"/>
        <w:tblW w:w="10206" w:type="dxa"/>
        <w:jc w:val="center"/>
        <w:tblCellSpacing w:w="0" w:type="dxa"/>
        <w:tblInd w:w="-8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442"/>
        <w:gridCol w:w="1093"/>
        <w:gridCol w:w="2024"/>
        <w:gridCol w:w="1043"/>
        <w:gridCol w:w="1209"/>
        <w:gridCol w:w="239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10206" w:type="dxa"/>
            <w:gridSpan w:val="6"/>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b/>
                <w:bCs/>
                <w:kern w:val="0"/>
                <w:sz w:val="22"/>
                <w:szCs w:val="22"/>
              </w:rPr>
              <w:t>第二十条第（一）项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244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信息内容</w:t>
            </w:r>
          </w:p>
        </w:tc>
        <w:tc>
          <w:tcPr>
            <w:tcW w:w="3117"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本年新制作数量</w:t>
            </w:r>
          </w:p>
        </w:tc>
        <w:tc>
          <w:tcPr>
            <w:tcW w:w="2252"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本年新公开数量</w:t>
            </w:r>
          </w:p>
        </w:tc>
        <w:tc>
          <w:tcPr>
            <w:tcW w:w="239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对外公开总数量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244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规章</w:t>
            </w:r>
          </w:p>
        </w:tc>
        <w:tc>
          <w:tcPr>
            <w:tcW w:w="3117"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w:t>
            </w:r>
          </w:p>
        </w:tc>
        <w:tc>
          <w:tcPr>
            <w:tcW w:w="2252"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w:t>
            </w:r>
          </w:p>
        </w:tc>
        <w:tc>
          <w:tcPr>
            <w:tcW w:w="239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244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规范性文件</w:t>
            </w:r>
          </w:p>
        </w:tc>
        <w:tc>
          <w:tcPr>
            <w:tcW w:w="3117"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w:t>
            </w:r>
          </w:p>
        </w:tc>
        <w:tc>
          <w:tcPr>
            <w:tcW w:w="2252"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w:t>
            </w:r>
          </w:p>
        </w:tc>
        <w:tc>
          <w:tcPr>
            <w:tcW w:w="239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10206" w:type="dxa"/>
            <w:gridSpan w:val="6"/>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b/>
                <w:bCs/>
                <w:kern w:val="0"/>
                <w:sz w:val="22"/>
                <w:szCs w:val="22"/>
              </w:rPr>
              <w:t>第二十条第（五）项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244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信息内容</w:t>
            </w:r>
          </w:p>
        </w:tc>
        <w:tc>
          <w:tcPr>
            <w:tcW w:w="3117"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上一年项目数量</w:t>
            </w:r>
          </w:p>
        </w:tc>
        <w:tc>
          <w:tcPr>
            <w:tcW w:w="2252"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本年增/减</w:t>
            </w:r>
          </w:p>
        </w:tc>
        <w:tc>
          <w:tcPr>
            <w:tcW w:w="239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处理决定数量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244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行政许可</w:t>
            </w:r>
          </w:p>
        </w:tc>
        <w:tc>
          <w:tcPr>
            <w:tcW w:w="3117"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10</w:t>
            </w:r>
          </w:p>
        </w:tc>
        <w:tc>
          <w:tcPr>
            <w:tcW w:w="2252"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239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244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其他对外管理服务事项</w:t>
            </w:r>
          </w:p>
        </w:tc>
        <w:tc>
          <w:tcPr>
            <w:tcW w:w="3117"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28</w:t>
            </w:r>
          </w:p>
        </w:tc>
        <w:tc>
          <w:tcPr>
            <w:tcW w:w="2252"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+7</w:t>
            </w:r>
          </w:p>
        </w:tc>
        <w:tc>
          <w:tcPr>
            <w:tcW w:w="239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35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10206" w:type="dxa"/>
            <w:gridSpan w:val="6"/>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b/>
                <w:bCs/>
                <w:kern w:val="0"/>
                <w:sz w:val="22"/>
                <w:szCs w:val="22"/>
              </w:rPr>
              <w:t>第二十条第（六）项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244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信息内容</w:t>
            </w:r>
          </w:p>
        </w:tc>
        <w:tc>
          <w:tcPr>
            <w:tcW w:w="3117"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上一年项目数量</w:t>
            </w:r>
          </w:p>
        </w:tc>
        <w:tc>
          <w:tcPr>
            <w:tcW w:w="2252"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本年增/减</w:t>
            </w:r>
          </w:p>
        </w:tc>
        <w:tc>
          <w:tcPr>
            <w:tcW w:w="239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处理决定数量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244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行政处罚</w:t>
            </w:r>
          </w:p>
        </w:tc>
        <w:tc>
          <w:tcPr>
            <w:tcW w:w="3117"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97</w:t>
            </w:r>
          </w:p>
        </w:tc>
        <w:tc>
          <w:tcPr>
            <w:tcW w:w="2252"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-2</w:t>
            </w:r>
          </w:p>
        </w:tc>
        <w:tc>
          <w:tcPr>
            <w:tcW w:w="239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244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行政强制</w:t>
            </w:r>
          </w:p>
        </w:tc>
        <w:tc>
          <w:tcPr>
            <w:tcW w:w="3117"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2</w:t>
            </w:r>
          </w:p>
        </w:tc>
        <w:tc>
          <w:tcPr>
            <w:tcW w:w="2252"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239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10206" w:type="dxa"/>
            <w:gridSpan w:val="6"/>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b/>
                <w:bCs/>
                <w:kern w:val="0"/>
                <w:sz w:val="22"/>
                <w:szCs w:val="22"/>
              </w:rPr>
              <w:t>第二十条第（八）项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3535"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信息内容</w:t>
            </w:r>
          </w:p>
        </w:tc>
        <w:tc>
          <w:tcPr>
            <w:tcW w:w="3067"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上一年项目数量</w:t>
            </w:r>
          </w:p>
        </w:tc>
        <w:tc>
          <w:tcPr>
            <w:tcW w:w="3604"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本年增/减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3535"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行政事业性收费</w:t>
            </w:r>
          </w:p>
        </w:tc>
        <w:tc>
          <w:tcPr>
            <w:tcW w:w="3067"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3604"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10206" w:type="dxa"/>
            <w:gridSpan w:val="6"/>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b/>
                <w:bCs/>
                <w:kern w:val="0"/>
                <w:sz w:val="22"/>
                <w:szCs w:val="22"/>
              </w:rPr>
              <w:t>第二十条第（九）项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3535"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信息内容</w:t>
            </w:r>
          </w:p>
        </w:tc>
        <w:tc>
          <w:tcPr>
            <w:tcW w:w="3067"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采购项目数量</w:t>
            </w:r>
          </w:p>
        </w:tc>
        <w:tc>
          <w:tcPr>
            <w:tcW w:w="3604"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采购总金额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3535"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政府集中采购</w:t>
            </w:r>
          </w:p>
        </w:tc>
        <w:tc>
          <w:tcPr>
            <w:tcW w:w="3067"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3604"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r>
    </w:tbl>
    <w:p>
      <w:pPr>
        <w:widowControl/>
        <w:shd w:val="clear" w:color="auto" w:fill="FFFFFF"/>
        <w:ind w:firstLine="640" w:firstLineChars="200"/>
        <w:jc w:val="left"/>
        <w:rPr>
          <w:rFonts w:ascii="黑体" w:hAnsi="黑体" w:eastAsia="黑体" w:cs="宋体"/>
          <w:color w:val="000000"/>
          <w:kern w:val="0"/>
          <w:sz w:val="32"/>
        </w:rPr>
      </w:pPr>
      <w:r>
        <w:rPr>
          <w:rFonts w:hint="eastAsia" w:ascii="黑体" w:hAnsi="黑体" w:eastAsia="黑体" w:cs="宋体"/>
          <w:color w:val="000000"/>
          <w:kern w:val="0"/>
          <w:sz w:val="32"/>
        </w:rPr>
        <w:t>三、收到和处理政府信息公开申请情况</w:t>
      </w:r>
    </w:p>
    <w:tbl>
      <w:tblPr>
        <w:tblStyle w:val="7"/>
        <w:tblW w:w="10206" w:type="dxa"/>
        <w:jc w:val="center"/>
        <w:tblCellSpacing w:w="0" w:type="dxa"/>
        <w:tblInd w:w="-8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40"/>
        <w:gridCol w:w="925"/>
        <w:gridCol w:w="3446"/>
        <w:gridCol w:w="504"/>
        <w:gridCol w:w="689"/>
        <w:gridCol w:w="1042"/>
        <w:gridCol w:w="925"/>
        <w:gridCol w:w="790"/>
        <w:gridCol w:w="572"/>
        <w:gridCol w:w="77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4911" w:type="dxa"/>
            <w:gridSpan w:val="3"/>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（本列数据的勾稽关系为：第一项加第二项之和，等于第三项加第四项之和）</w:t>
            </w:r>
          </w:p>
        </w:tc>
        <w:tc>
          <w:tcPr>
            <w:tcW w:w="5295" w:type="dxa"/>
            <w:gridSpan w:val="7"/>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申请人情况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4911"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504"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自然人</w:t>
            </w:r>
          </w:p>
        </w:tc>
        <w:tc>
          <w:tcPr>
            <w:tcW w:w="4018" w:type="dxa"/>
            <w:gridSpan w:val="5"/>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法人或其他组织</w:t>
            </w:r>
          </w:p>
        </w:tc>
        <w:tc>
          <w:tcPr>
            <w:tcW w:w="773"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总计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4911"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504"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6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商业企业</w:t>
            </w:r>
          </w:p>
        </w:tc>
        <w:tc>
          <w:tcPr>
            <w:tcW w:w="104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科研机构</w:t>
            </w:r>
          </w:p>
        </w:tc>
        <w:tc>
          <w:tcPr>
            <w:tcW w:w="9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社会公益组织</w:t>
            </w:r>
          </w:p>
        </w:tc>
        <w:tc>
          <w:tcPr>
            <w:tcW w:w="79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法律服务机构</w:t>
            </w:r>
          </w:p>
        </w:tc>
        <w:tc>
          <w:tcPr>
            <w:tcW w:w="57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其他</w:t>
            </w:r>
          </w:p>
        </w:tc>
        <w:tc>
          <w:tcPr>
            <w:tcW w:w="773"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4911" w:type="dxa"/>
            <w:gridSpan w:val="3"/>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楷体_GB2312" w:hAnsi="Times New Roman" w:eastAsia="楷体_GB2312" w:cs="Times New Roman"/>
                <w:b/>
                <w:bCs/>
                <w:kern w:val="0"/>
                <w:sz w:val="22"/>
                <w:szCs w:val="22"/>
              </w:rPr>
            </w:pPr>
            <w:r>
              <w:rPr>
                <w:rFonts w:hint="eastAsia" w:ascii="楷体_GB2312" w:hAnsi="Times New Roman" w:eastAsia="楷体_GB2312" w:cs="Times New Roman"/>
                <w:b/>
                <w:bCs/>
                <w:kern w:val="0"/>
                <w:sz w:val="22"/>
                <w:szCs w:val="22"/>
              </w:rPr>
              <w:t>一、本年新收政府信息公开申请数量</w:t>
            </w:r>
          </w:p>
        </w:tc>
        <w:tc>
          <w:tcPr>
            <w:tcW w:w="504"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6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104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9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9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57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7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4911" w:type="dxa"/>
            <w:gridSpan w:val="3"/>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楷体_GB2312" w:hAnsi="Times New Roman" w:eastAsia="楷体_GB2312" w:cs="Times New Roman"/>
                <w:b/>
                <w:bCs/>
                <w:kern w:val="0"/>
                <w:sz w:val="22"/>
                <w:szCs w:val="22"/>
              </w:rPr>
            </w:pPr>
            <w:r>
              <w:rPr>
                <w:rFonts w:hint="eastAsia" w:ascii="楷体_GB2312" w:hAnsi="Times New Roman" w:eastAsia="楷体_GB2312" w:cs="Times New Roman"/>
                <w:b/>
                <w:bCs/>
                <w:kern w:val="0"/>
                <w:sz w:val="22"/>
                <w:szCs w:val="22"/>
              </w:rPr>
              <w:t>二、上年结转政府信息公开申请数量</w:t>
            </w:r>
          </w:p>
        </w:tc>
        <w:tc>
          <w:tcPr>
            <w:tcW w:w="504"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6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104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9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9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57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7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540"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b/>
                <w:bCs/>
                <w:kern w:val="0"/>
                <w:sz w:val="22"/>
                <w:szCs w:val="22"/>
              </w:rPr>
            </w:pPr>
            <w:r>
              <w:rPr>
                <w:rFonts w:hint="eastAsia" w:ascii="楷体_GB2312" w:hAnsi="Times New Roman" w:eastAsia="楷体_GB2312" w:cs="Times New Roman"/>
                <w:b/>
                <w:bCs/>
                <w:kern w:val="0"/>
                <w:sz w:val="22"/>
                <w:szCs w:val="22"/>
              </w:rPr>
              <w:t>三、本年度办理结果</w:t>
            </w:r>
          </w:p>
        </w:tc>
        <w:tc>
          <w:tcPr>
            <w:tcW w:w="4371"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b/>
                <w:bCs/>
                <w:kern w:val="0"/>
                <w:sz w:val="22"/>
                <w:szCs w:val="22"/>
              </w:rPr>
            </w:pPr>
            <w:r>
              <w:rPr>
                <w:rFonts w:hint="eastAsia" w:ascii="仿宋_GB2312" w:hAnsi="Times New Roman" w:eastAsia="仿宋_GB2312" w:cs="Times New Roman"/>
                <w:b/>
                <w:bCs/>
                <w:kern w:val="0"/>
                <w:sz w:val="22"/>
                <w:szCs w:val="22"/>
              </w:rPr>
              <w:t>（一）予以公开</w:t>
            </w:r>
          </w:p>
        </w:tc>
        <w:tc>
          <w:tcPr>
            <w:tcW w:w="504"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6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104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9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9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57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7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540"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4371"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b/>
                <w:bCs/>
                <w:kern w:val="0"/>
                <w:sz w:val="22"/>
                <w:szCs w:val="22"/>
              </w:rPr>
            </w:pPr>
            <w:r>
              <w:rPr>
                <w:rFonts w:hint="eastAsia" w:ascii="仿宋_GB2312" w:hAnsi="Times New Roman" w:eastAsia="仿宋_GB2312" w:cs="Times New Roman"/>
                <w:b/>
                <w:bCs/>
                <w:kern w:val="0"/>
                <w:sz w:val="22"/>
                <w:szCs w:val="22"/>
              </w:rPr>
              <w:t>（二）部分公开（区分处理的，只计这一情形，不计其他情形）</w:t>
            </w:r>
          </w:p>
        </w:tc>
        <w:tc>
          <w:tcPr>
            <w:tcW w:w="504"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6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104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9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9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57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7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540"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925" w:type="dxa"/>
            <w:vMerge w:val="restart"/>
            <w:tcBorders>
              <w:top w:val="inset" w:color="auto" w:sz="8" w:space="0"/>
              <w:left w:val="inset" w:color="auto" w:sz="8" w:space="0"/>
              <w:bottom w:val="inset" w:color="auto" w:sz="8" w:space="0"/>
              <w:right w:val="inset" w:color="auto" w:sz="8" w:space="0"/>
            </w:tcBorders>
            <w:vAlign w:val="center"/>
          </w:tcPr>
          <w:p>
            <w:pPr>
              <w:widowControl/>
              <w:spacing w:line="240" w:lineRule="auto"/>
              <w:jc w:val="left"/>
              <w:rPr>
                <w:rFonts w:ascii="仿宋_GB2312" w:hAnsi="宋体" w:eastAsia="仿宋_GB2312" w:cs="宋体"/>
                <w:b/>
                <w:bCs/>
                <w:kern w:val="0"/>
                <w:sz w:val="22"/>
                <w:szCs w:val="22"/>
              </w:rPr>
            </w:pPr>
            <w:r>
              <w:rPr>
                <w:rFonts w:hint="eastAsia" w:ascii="仿宋_GB2312" w:hAnsi="Times New Roman" w:eastAsia="仿宋_GB2312" w:cs="Times New Roman"/>
                <w:b/>
                <w:bCs/>
                <w:kern w:val="0"/>
                <w:sz w:val="22"/>
                <w:szCs w:val="22"/>
              </w:rPr>
              <w:t>（三）不予公开</w:t>
            </w:r>
          </w:p>
        </w:tc>
        <w:tc>
          <w:tcPr>
            <w:tcW w:w="3446"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1.属于国家秘密</w:t>
            </w:r>
          </w:p>
        </w:tc>
        <w:tc>
          <w:tcPr>
            <w:tcW w:w="504"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6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104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9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9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57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7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540"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925" w:type="dxa"/>
            <w:vMerge w:val="continue"/>
            <w:tcBorders>
              <w:top w:val="inset" w:color="auto" w:sz="8" w:space="0"/>
              <w:left w:val="inset" w:color="auto" w:sz="8" w:space="0"/>
              <w:bottom w:val="inset" w:color="auto" w:sz="8" w:space="0"/>
              <w:right w:val="inset" w:color="auto" w:sz="8" w:space="0"/>
            </w:tcBorders>
            <w:vAlign w:val="center"/>
          </w:tcPr>
          <w:p>
            <w:pPr>
              <w:widowControl/>
              <w:spacing w:line="240" w:lineRule="auto"/>
              <w:jc w:val="left"/>
              <w:rPr>
                <w:rFonts w:ascii="仿宋_GB2312" w:hAnsi="宋体" w:eastAsia="仿宋_GB2312" w:cs="宋体"/>
                <w:b/>
                <w:bCs/>
                <w:kern w:val="0"/>
                <w:sz w:val="22"/>
                <w:szCs w:val="22"/>
              </w:rPr>
            </w:pPr>
          </w:p>
        </w:tc>
        <w:tc>
          <w:tcPr>
            <w:tcW w:w="3446"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2.其他法律行政法规禁止公开</w:t>
            </w:r>
          </w:p>
        </w:tc>
        <w:tc>
          <w:tcPr>
            <w:tcW w:w="504"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6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104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9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9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57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7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540"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925" w:type="dxa"/>
            <w:vMerge w:val="continue"/>
            <w:tcBorders>
              <w:top w:val="inset" w:color="auto" w:sz="8" w:space="0"/>
              <w:left w:val="inset" w:color="auto" w:sz="8" w:space="0"/>
              <w:bottom w:val="inset" w:color="auto" w:sz="8" w:space="0"/>
              <w:right w:val="inset" w:color="auto" w:sz="8" w:space="0"/>
            </w:tcBorders>
            <w:vAlign w:val="center"/>
          </w:tcPr>
          <w:p>
            <w:pPr>
              <w:widowControl/>
              <w:spacing w:line="240" w:lineRule="auto"/>
              <w:jc w:val="left"/>
              <w:rPr>
                <w:rFonts w:ascii="仿宋_GB2312" w:hAnsi="宋体" w:eastAsia="仿宋_GB2312" w:cs="宋体"/>
                <w:b/>
                <w:bCs/>
                <w:kern w:val="0"/>
                <w:sz w:val="22"/>
                <w:szCs w:val="22"/>
              </w:rPr>
            </w:pPr>
          </w:p>
        </w:tc>
        <w:tc>
          <w:tcPr>
            <w:tcW w:w="3446"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3.危及“三安全一稳定”</w:t>
            </w:r>
          </w:p>
        </w:tc>
        <w:tc>
          <w:tcPr>
            <w:tcW w:w="504"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6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104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9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9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57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7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540"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925" w:type="dxa"/>
            <w:vMerge w:val="continue"/>
            <w:tcBorders>
              <w:top w:val="inset" w:color="auto" w:sz="8" w:space="0"/>
              <w:left w:val="inset" w:color="auto" w:sz="8" w:space="0"/>
              <w:bottom w:val="inset" w:color="auto" w:sz="8" w:space="0"/>
              <w:right w:val="inset" w:color="auto" w:sz="8" w:space="0"/>
            </w:tcBorders>
            <w:vAlign w:val="center"/>
          </w:tcPr>
          <w:p>
            <w:pPr>
              <w:widowControl/>
              <w:spacing w:line="240" w:lineRule="auto"/>
              <w:jc w:val="left"/>
              <w:rPr>
                <w:rFonts w:ascii="仿宋_GB2312" w:hAnsi="宋体" w:eastAsia="仿宋_GB2312" w:cs="宋体"/>
                <w:b/>
                <w:bCs/>
                <w:kern w:val="0"/>
                <w:sz w:val="22"/>
                <w:szCs w:val="22"/>
              </w:rPr>
            </w:pPr>
          </w:p>
        </w:tc>
        <w:tc>
          <w:tcPr>
            <w:tcW w:w="3446"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4.保护第三方合法权益</w:t>
            </w:r>
          </w:p>
        </w:tc>
        <w:tc>
          <w:tcPr>
            <w:tcW w:w="504"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6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104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9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9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57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7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540"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925" w:type="dxa"/>
            <w:vMerge w:val="continue"/>
            <w:tcBorders>
              <w:top w:val="inset" w:color="auto" w:sz="8" w:space="0"/>
              <w:left w:val="inset" w:color="auto" w:sz="8" w:space="0"/>
              <w:bottom w:val="inset" w:color="auto" w:sz="8" w:space="0"/>
              <w:right w:val="inset" w:color="auto" w:sz="8" w:space="0"/>
            </w:tcBorders>
            <w:vAlign w:val="center"/>
          </w:tcPr>
          <w:p>
            <w:pPr>
              <w:widowControl/>
              <w:spacing w:line="240" w:lineRule="auto"/>
              <w:jc w:val="left"/>
              <w:rPr>
                <w:rFonts w:ascii="仿宋_GB2312" w:hAnsi="宋体" w:eastAsia="仿宋_GB2312" w:cs="宋体"/>
                <w:b/>
                <w:bCs/>
                <w:kern w:val="0"/>
                <w:sz w:val="22"/>
                <w:szCs w:val="22"/>
              </w:rPr>
            </w:pPr>
          </w:p>
        </w:tc>
        <w:tc>
          <w:tcPr>
            <w:tcW w:w="3446"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5.属于三类内部事务信息</w:t>
            </w:r>
          </w:p>
        </w:tc>
        <w:tc>
          <w:tcPr>
            <w:tcW w:w="504"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6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104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9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9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57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7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540"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925" w:type="dxa"/>
            <w:vMerge w:val="continue"/>
            <w:tcBorders>
              <w:top w:val="inset" w:color="auto" w:sz="8" w:space="0"/>
              <w:left w:val="inset" w:color="auto" w:sz="8" w:space="0"/>
              <w:bottom w:val="inset" w:color="auto" w:sz="8" w:space="0"/>
              <w:right w:val="inset" w:color="auto" w:sz="8" w:space="0"/>
            </w:tcBorders>
            <w:vAlign w:val="center"/>
          </w:tcPr>
          <w:p>
            <w:pPr>
              <w:widowControl/>
              <w:spacing w:line="240" w:lineRule="auto"/>
              <w:jc w:val="left"/>
              <w:rPr>
                <w:rFonts w:ascii="仿宋_GB2312" w:hAnsi="宋体" w:eastAsia="仿宋_GB2312" w:cs="宋体"/>
                <w:b/>
                <w:bCs/>
                <w:kern w:val="0"/>
                <w:sz w:val="22"/>
                <w:szCs w:val="22"/>
              </w:rPr>
            </w:pPr>
          </w:p>
        </w:tc>
        <w:tc>
          <w:tcPr>
            <w:tcW w:w="3446"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6.属于四类过程性信息</w:t>
            </w:r>
          </w:p>
        </w:tc>
        <w:tc>
          <w:tcPr>
            <w:tcW w:w="504"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6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104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9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9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57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7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540"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925" w:type="dxa"/>
            <w:vMerge w:val="continue"/>
            <w:tcBorders>
              <w:top w:val="inset" w:color="auto" w:sz="8" w:space="0"/>
              <w:left w:val="inset" w:color="auto" w:sz="8" w:space="0"/>
              <w:bottom w:val="inset" w:color="auto" w:sz="8" w:space="0"/>
              <w:right w:val="inset" w:color="auto" w:sz="8" w:space="0"/>
            </w:tcBorders>
            <w:vAlign w:val="center"/>
          </w:tcPr>
          <w:p>
            <w:pPr>
              <w:widowControl/>
              <w:spacing w:line="240" w:lineRule="auto"/>
              <w:jc w:val="left"/>
              <w:rPr>
                <w:rFonts w:ascii="仿宋_GB2312" w:hAnsi="宋体" w:eastAsia="仿宋_GB2312" w:cs="宋体"/>
                <w:b/>
                <w:bCs/>
                <w:kern w:val="0"/>
                <w:sz w:val="22"/>
                <w:szCs w:val="22"/>
              </w:rPr>
            </w:pPr>
          </w:p>
        </w:tc>
        <w:tc>
          <w:tcPr>
            <w:tcW w:w="3446"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7.属于行政执法案卷</w:t>
            </w:r>
          </w:p>
        </w:tc>
        <w:tc>
          <w:tcPr>
            <w:tcW w:w="504"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6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104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9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9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57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7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540"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925" w:type="dxa"/>
            <w:vMerge w:val="continue"/>
            <w:tcBorders>
              <w:top w:val="inset" w:color="auto" w:sz="8" w:space="0"/>
              <w:left w:val="inset" w:color="auto" w:sz="8" w:space="0"/>
              <w:bottom w:val="inset" w:color="auto" w:sz="8" w:space="0"/>
              <w:right w:val="inset" w:color="auto" w:sz="8" w:space="0"/>
            </w:tcBorders>
            <w:vAlign w:val="center"/>
          </w:tcPr>
          <w:p>
            <w:pPr>
              <w:widowControl/>
              <w:spacing w:line="240" w:lineRule="auto"/>
              <w:jc w:val="left"/>
              <w:rPr>
                <w:rFonts w:ascii="仿宋_GB2312" w:hAnsi="宋体" w:eastAsia="仿宋_GB2312" w:cs="宋体"/>
                <w:b/>
                <w:bCs/>
                <w:kern w:val="0"/>
                <w:sz w:val="22"/>
                <w:szCs w:val="22"/>
              </w:rPr>
            </w:pPr>
          </w:p>
        </w:tc>
        <w:tc>
          <w:tcPr>
            <w:tcW w:w="3446"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8.属于行政查询事项</w:t>
            </w:r>
          </w:p>
        </w:tc>
        <w:tc>
          <w:tcPr>
            <w:tcW w:w="504"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6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104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9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9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57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7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540"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925"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b/>
                <w:bCs/>
                <w:kern w:val="0"/>
                <w:sz w:val="22"/>
                <w:szCs w:val="22"/>
              </w:rPr>
            </w:pPr>
            <w:r>
              <w:rPr>
                <w:rFonts w:hint="eastAsia" w:ascii="仿宋_GB2312" w:hAnsi="Times New Roman" w:eastAsia="仿宋_GB2312" w:cs="Times New Roman"/>
                <w:b/>
                <w:bCs/>
                <w:kern w:val="0"/>
                <w:sz w:val="22"/>
                <w:szCs w:val="22"/>
              </w:rPr>
              <w:t>（四）无法提供</w:t>
            </w:r>
          </w:p>
        </w:tc>
        <w:tc>
          <w:tcPr>
            <w:tcW w:w="3446"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1.本机关不掌握相关政府信息</w:t>
            </w:r>
          </w:p>
        </w:tc>
        <w:tc>
          <w:tcPr>
            <w:tcW w:w="504"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6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104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9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9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57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7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540"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925"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b/>
                <w:bCs/>
                <w:kern w:val="0"/>
                <w:sz w:val="22"/>
                <w:szCs w:val="22"/>
              </w:rPr>
            </w:pPr>
          </w:p>
        </w:tc>
        <w:tc>
          <w:tcPr>
            <w:tcW w:w="3446"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2.没有现成信息需要另行制作</w:t>
            </w:r>
          </w:p>
        </w:tc>
        <w:tc>
          <w:tcPr>
            <w:tcW w:w="504"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6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104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9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9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57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7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540"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925"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b/>
                <w:bCs/>
                <w:kern w:val="0"/>
                <w:sz w:val="22"/>
                <w:szCs w:val="22"/>
              </w:rPr>
            </w:pPr>
          </w:p>
        </w:tc>
        <w:tc>
          <w:tcPr>
            <w:tcW w:w="3446"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3.补正后申请内容仍不明确</w:t>
            </w:r>
          </w:p>
        </w:tc>
        <w:tc>
          <w:tcPr>
            <w:tcW w:w="504"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6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104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9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9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57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7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540"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925"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b/>
                <w:bCs/>
                <w:kern w:val="0"/>
                <w:sz w:val="22"/>
                <w:szCs w:val="22"/>
              </w:rPr>
            </w:pPr>
            <w:r>
              <w:rPr>
                <w:rFonts w:hint="eastAsia" w:ascii="仿宋_GB2312" w:hAnsi="Times New Roman" w:eastAsia="仿宋_GB2312" w:cs="Times New Roman"/>
                <w:b/>
                <w:bCs/>
                <w:kern w:val="0"/>
                <w:sz w:val="22"/>
                <w:szCs w:val="22"/>
              </w:rPr>
              <w:t>（五）不予处理</w:t>
            </w:r>
          </w:p>
        </w:tc>
        <w:tc>
          <w:tcPr>
            <w:tcW w:w="3446"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1.信访举报投诉类申请</w:t>
            </w:r>
          </w:p>
        </w:tc>
        <w:tc>
          <w:tcPr>
            <w:tcW w:w="504"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6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104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9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9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57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7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540"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925"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3446"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2.重复申请</w:t>
            </w:r>
          </w:p>
        </w:tc>
        <w:tc>
          <w:tcPr>
            <w:tcW w:w="504"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6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104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9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9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57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7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540"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925"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3446"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3.要求提供公开出版物</w:t>
            </w:r>
          </w:p>
        </w:tc>
        <w:tc>
          <w:tcPr>
            <w:tcW w:w="504"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6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104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9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9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57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7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540"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925"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3446"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4.无正当理由大量反复申请</w:t>
            </w:r>
          </w:p>
        </w:tc>
        <w:tc>
          <w:tcPr>
            <w:tcW w:w="504"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6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104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9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9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57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7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540"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925"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3446"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5.要求行政机关确认或重新出具已获取信息</w:t>
            </w:r>
          </w:p>
        </w:tc>
        <w:tc>
          <w:tcPr>
            <w:tcW w:w="504"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6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104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9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9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57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7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540"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4371"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b/>
                <w:bCs/>
                <w:kern w:val="0"/>
                <w:sz w:val="22"/>
                <w:szCs w:val="22"/>
              </w:rPr>
            </w:pPr>
            <w:r>
              <w:rPr>
                <w:rFonts w:hint="eastAsia" w:ascii="仿宋_GB2312" w:hAnsi="Times New Roman" w:eastAsia="仿宋_GB2312" w:cs="Times New Roman"/>
                <w:b/>
                <w:bCs/>
                <w:kern w:val="0"/>
                <w:sz w:val="22"/>
                <w:szCs w:val="22"/>
              </w:rPr>
              <w:t>（六）其他处理</w:t>
            </w:r>
          </w:p>
        </w:tc>
        <w:tc>
          <w:tcPr>
            <w:tcW w:w="504"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6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104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9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9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57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7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540"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4371"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b/>
                <w:bCs/>
                <w:kern w:val="0"/>
                <w:sz w:val="22"/>
                <w:szCs w:val="22"/>
              </w:rPr>
              <w:t>（七）总计</w:t>
            </w:r>
          </w:p>
        </w:tc>
        <w:tc>
          <w:tcPr>
            <w:tcW w:w="504"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6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104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9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9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57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7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4911" w:type="dxa"/>
            <w:gridSpan w:val="3"/>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楷体_GB2312" w:hAnsi="宋体" w:eastAsia="楷体_GB2312" w:cs="宋体"/>
                <w:b/>
                <w:bCs/>
                <w:kern w:val="0"/>
                <w:sz w:val="22"/>
                <w:szCs w:val="22"/>
              </w:rPr>
            </w:pPr>
            <w:r>
              <w:rPr>
                <w:rFonts w:hint="eastAsia" w:ascii="楷体_GB2312" w:hAnsi="Times New Roman" w:eastAsia="楷体_GB2312" w:cs="Times New Roman"/>
                <w:b/>
                <w:bCs/>
                <w:kern w:val="0"/>
                <w:sz w:val="22"/>
                <w:szCs w:val="22"/>
              </w:rPr>
              <w:t>四、结转下年度继续办理</w:t>
            </w:r>
          </w:p>
        </w:tc>
        <w:tc>
          <w:tcPr>
            <w:tcW w:w="504"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6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104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92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9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572"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c>
          <w:tcPr>
            <w:tcW w:w="77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p>
        </w:tc>
      </w:tr>
    </w:tbl>
    <w:p>
      <w:pPr>
        <w:widowControl/>
        <w:shd w:val="clear" w:color="auto" w:fill="FFFFFF"/>
        <w:ind w:firstLine="640" w:firstLineChars="200"/>
        <w:jc w:val="left"/>
        <w:rPr>
          <w:rFonts w:ascii="黑体" w:hAnsi="黑体" w:eastAsia="黑体" w:cs="宋体"/>
          <w:color w:val="000000"/>
          <w:kern w:val="0"/>
          <w:sz w:val="32"/>
        </w:rPr>
      </w:pPr>
      <w:r>
        <w:rPr>
          <w:rFonts w:hint="eastAsia" w:ascii="黑体" w:hAnsi="黑体" w:eastAsia="黑体" w:cs="宋体"/>
          <w:color w:val="000000"/>
          <w:kern w:val="0"/>
          <w:sz w:val="32"/>
        </w:rPr>
        <w:t>四、政府信息公开行政复议、行政诉讼情况</w:t>
      </w:r>
    </w:p>
    <w:tbl>
      <w:tblPr>
        <w:tblStyle w:val="7"/>
        <w:tblW w:w="10206" w:type="dxa"/>
        <w:jc w:val="center"/>
        <w:tblCellSpacing w:w="0" w:type="dxa"/>
        <w:tblInd w:w="-8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677"/>
        <w:gridCol w:w="677"/>
        <w:gridCol w:w="677"/>
        <w:gridCol w:w="677"/>
        <w:gridCol w:w="745"/>
        <w:gridCol w:w="609"/>
        <w:gridCol w:w="677"/>
        <w:gridCol w:w="677"/>
        <w:gridCol w:w="677"/>
        <w:gridCol w:w="711"/>
        <w:gridCol w:w="677"/>
        <w:gridCol w:w="677"/>
        <w:gridCol w:w="677"/>
        <w:gridCol w:w="677"/>
        <w:gridCol w:w="69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3453" w:type="dxa"/>
            <w:gridSpan w:val="5"/>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行政复议</w:t>
            </w:r>
          </w:p>
        </w:tc>
        <w:tc>
          <w:tcPr>
            <w:tcW w:w="6753" w:type="dxa"/>
            <w:gridSpan w:val="10"/>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行政诉讼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677"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结果维持</w:t>
            </w:r>
          </w:p>
        </w:tc>
        <w:tc>
          <w:tcPr>
            <w:tcW w:w="677"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结果纠正</w:t>
            </w:r>
          </w:p>
        </w:tc>
        <w:tc>
          <w:tcPr>
            <w:tcW w:w="677"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其他结果</w:t>
            </w:r>
          </w:p>
        </w:tc>
        <w:tc>
          <w:tcPr>
            <w:tcW w:w="677"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尚未审结</w:t>
            </w:r>
          </w:p>
        </w:tc>
        <w:tc>
          <w:tcPr>
            <w:tcW w:w="745"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总计</w:t>
            </w:r>
          </w:p>
        </w:tc>
        <w:tc>
          <w:tcPr>
            <w:tcW w:w="3351" w:type="dxa"/>
            <w:gridSpan w:val="5"/>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未经复议直接起诉</w:t>
            </w:r>
          </w:p>
        </w:tc>
        <w:tc>
          <w:tcPr>
            <w:tcW w:w="3402" w:type="dxa"/>
            <w:gridSpan w:val="5"/>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复议后起诉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677"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kern w:val="0"/>
                <w:sz w:val="24"/>
                <w:szCs w:val="24"/>
              </w:rPr>
            </w:pPr>
          </w:p>
        </w:tc>
        <w:tc>
          <w:tcPr>
            <w:tcW w:w="677"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kern w:val="0"/>
                <w:sz w:val="24"/>
                <w:szCs w:val="24"/>
              </w:rPr>
            </w:pPr>
          </w:p>
        </w:tc>
        <w:tc>
          <w:tcPr>
            <w:tcW w:w="677"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kern w:val="0"/>
                <w:sz w:val="24"/>
                <w:szCs w:val="24"/>
              </w:rPr>
            </w:pPr>
          </w:p>
        </w:tc>
        <w:tc>
          <w:tcPr>
            <w:tcW w:w="677"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kern w:val="0"/>
                <w:sz w:val="24"/>
                <w:szCs w:val="24"/>
              </w:rPr>
            </w:pPr>
          </w:p>
        </w:tc>
        <w:tc>
          <w:tcPr>
            <w:tcW w:w="745"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kern w:val="0"/>
                <w:sz w:val="24"/>
                <w:szCs w:val="24"/>
              </w:rPr>
            </w:pPr>
          </w:p>
        </w:tc>
        <w:tc>
          <w:tcPr>
            <w:tcW w:w="60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结果维持</w:t>
            </w: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结果纠正</w:t>
            </w: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其他结果</w:t>
            </w: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尚未审结</w:t>
            </w:r>
          </w:p>
        </w:tc>
        <w:tc>
          <w:tcPr>
            <w:tcW w:w="71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总计</w:t>
            </w: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结果维持</w:t>
            </w: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结果纠正</w:t>
            </w: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其他结果</w:t>
            </w: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尚未审结</w:t>
            </w:r>
          </w:p>
        </w:tc>
        <w:tc>
          <w:tcPr>
            <w:tcW w:w="694"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总计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p>
        </w:tc>
        <w:tc>
          <w:tcPr>
            <w:tcW w:w="74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p>
        </w:tc>
        <w:tc>
          <w:tcPr>
            <w:tcW w:w="60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p>
        </w:tc>
        <w:tc>
          <w:tcPr>
            <w:tcW w:w="71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p>
        </w:tc>
        <w:tc>
          <w:tcPr>
            <w:tcW w:w="694"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p>
        </w:tc>
      </w:tr>
    </w:tbl>
    <w:p>
      <w:pPr>
        <w:widowControl/>
        <w:shd w:val="clear" w:color="auto" w:fill="FFFFFF"/>
        <w:ind w:firstLine="640" w:firstLineChars="200"/>
        <w:jc w:val="left"/>
        <w:rPr>
          <w:rFonts w:ascii="黑体" w:hAnsi="黑体" w:eastAsia="黑体" w:cs="宋体"/>
          <w:color w:val="000000"/>
          <w:kern w:val="0"/>
          <w:sz w:val="32"/>
        </w:rPr>
      </w:pPr>
      <w:r>
        <w:rPr>
          <w:rFonts w:hint="eastAsia" w:ascii="黑体" w:hAnsi="黑体" w:eastAsia="黑体" w:cs="宋体"/>
          <w:color w:val="000000"/>
          <w:kern w:val="0"/>
          <w:sz w:val="32"/>
        </w:rPr>
        <w:t>五、存在的主要问题及改进情况</w:t>
      </w:r>
    </w:p>
    <w:p>
      <w:pPr>
        <w:widowControl/>
        <w:shd w:val="clear" w:color="auto" w:fill="FFFFFF"/>
        <w:spacing w:line="561" w:lineRule="atLeast"/>
        <w:ind w:firstLine="480"/>
        <w:jc w:val="left"/>
        <w:rPr>
          <w:rFonts w:ascii="楷体_GB2312" w:hAnsi="宋体" w:eastAsia="楷体_GB2312" w:cs="宋体"/>
          <w:b/>
          <w:bCs/>
          <w:color w:val="000000"/>
          <w:kern w:val="0"/>
          <w:sz w:val="32"/>
        </w:rPr>
      </w:pPr>
      <w:r>
        <w:rPr>
          <w:rFonts w:hint="eastAsia" w:ascii="楷体_GB2312" w:hAnsi="宋体" w:eastAsia="楷体_GB2312" w:cs="宋体"/>
          <w:b/>
          <w:bCs/>
          <w:color w:val="000000"/>
          <w:kern w:val="0"/>
          <w:sz w:val="32"/>
        </w:rPr>
        <w:t>（一）存在问题</w:t>
      </w:r>
    </w:p>
    <w:p>
      <w:pPr>
        <w:widowControl/>
        <w:shd w:val="clear" w:color="auto" w:fill="FFFFFF"/>
        <w:spacing w:line="561" w:lineRule="atLeast"/>
        <w:ind w:firstLine="480"/>
        <w:jc w:val="left"/>
        <w:rPr>
          <w:rFonts w:hint="eastAsia" w:ascii="仿宋_GB2312" w:hAnsi="仿宋_GB2312" w:eastAsia="仿宋_GB2312" w:cs="仿宋_GB2312"/>
          <w:color w:val="000000"/>
          <w:sz w:val="32"/>
          <w:shd w:val="clear" w:color="auto" w:fill="FFFFFF"/>
          <w:lang w:eastAsia="zh-CN"/>
        </w:rPr>
      </w:pPr>
      <w:r>
        <w:rPr>
          <w:rFonts w:hint="eastAsia" w:ascii="仿宋_GB2312" w:hAnsi="仿宋_GB2312" w:eastAsia="仿宋_GB2312" w:cs="仿宋_GB2312"/>
          <w:color w:val="000000"/>
          <w:sz w:val="32"/>
          <w:shd w:val="clear" w:color="auto" w:fill="FFFFFF"/>
          <w:lang w:eastAsia="zh-CN"/>
        </w:rPr>
        <w:t>一年来，政务信息公开工作取得了一定成效，但仍存在一些问题，主要是政策解读工作推进困难，导致解读信息质量较低，形式不够多样。</w:t>
      </w:r>
    </w:p>
    <w:p>
      <w:pPr>
        <w:widowControl/>
        <w:shd w:val="clear" w:color="auto" w:fill="FFFFFF"/>
        <w:spacing w:line="561" w:lineRule="atLeast"/>
        <w:ind w:firstLine="480"/>
        <w:jc w:val="left"/>
        <w:rPr>
          <w:rFonts w:ascii="楷体_GB2312" w:hAnsi="宋体" w:eastAsia="楷体_GB2312" w:cs="宋体"/>
          <w:b/>
          <w:bCs/>
          <w:color w:val="000000"/>
          <w:kern w:val="0"/>
          <w:sz w:val="32"/>
        </w:rPr>
      </w:pPr>
      <w:r>
        <w:rPr>
          <w:rFonts w:hint="eastAsia" w:ascii="楷体_GB2312" w:hAnsi="宋体" w:eastAsia="楷体_GB2312" w:cs="宋体"/>
          <w:b/>
          <w:bCs/>
          <w:color w:val="000000"/>
          <w:kern w:val="0"/>
          <w:sz w:val="32"/>
        </w:rPr>
        <w:t>（二）改进措施</w:t>
      </w:r>
    </w:p>
    <w:p>
      <w:pPr>
        <w:widowControl/>
        <w:shd w:val="clear" w:color="auto" w:fill="FFFFFF"/>
        <w:spacing w:line="561" w:lineRule="atLeast"/>
        <w:ind w:firstLine="643" w:firstLineChars="200"/>
        <w:jc w:val="left"/>
        <w:rPr>
          <w:rFonts w:hint="default" w:ascii="仿宋_GB2312" w:hAnsi="仿宋_GB2312" w:eastAsia="仿宋_GB2312" w:cs="仿宋_GB2312"/>
          <w:color w:val="000000"/>
          <w:sz w:val="32"/>
          <w:shd w:val="clear" w:color="auto" w:fill="FFFFFF"/>
          <w:lang w:eastAsia="zh-CN"/>
        </w:rPr>
      </w:pPr>
      <w:r>
        <w:rPr>
          <w:rFonts w:hint="default" w:ascii="仿宋_GB2312" w:hAnsi="仿宋_GB2312" w:eastAsia="仿宋_GB2312" w:cs="仿宋_GB2312"/>
          <w:b/>
          <w:bCs/>
          <w:color w:val="000000"/>
          <w:sz w:val="32"/>
          <w:shd w:val="clear" w:color="auto" w:fill="FFFFFF"/>
          <w:lang w:eastAsia="zh-CN"/>
        </w:rPr>
        <w:t>一是</w:t>
      </w:r>
      <w:r>
        <w:rPr>
          <w:rFonts w:hint="default" w:ascii="仿宋_GB2312" w:hAnsi="仿宋_GB2312" w:eastAsia="仿宋_GB2312" w:cs="仿宋_GB2312"/>
          <w:color w:val="000000"/>
          <w:sz w:val="32"/>
          <w:shd w:val="clear" w:color="auto" w:fill="FFFFFF"/>
          <w:lang w:eastAsia="zh-CN"/>
        </w:rPr>
        <w:t>政务公开业务能力仍需提高；</w:t>
      </w:r>
      <w:r>
        <w:rPr>
          <w:rFonts w:hint="default" w:ascii="仿宋_GB2312" w:hAnsi="仿宋_GB2312" w:eastAsia="仿宋_GB2312" w:cs="仿宋_GB2312"/>
          <w:b/>
          <w:bCs/>
          <w:color w:val="000000"/>
          <w:sz w:val="32"/>
          <w:shd w:val="clear" w:color="auto" w:fill="FFFFFF"/>
          <w:lang w:eastAsia="zh-CN"/>
        </w:rPr>
        <w:t>二是</w:t>
      </w:r>
      <w:r>
        <w:rPr>
          <w:rFonts w:hint="default" w:ascii="仿宋_GB2312" w:hAnsi="仿宋_GB2312" w:eastAsia="仿宋_GB2312" w:cs="仿宋_GB2312"/>
          <w:color w:val="000000"/>
          <w:sz w:val="32"/>
          <w:shd w:val="clear" w:color="auto" w:fill="FFFFFF"/>
          <w:lang w:eastAsia="zh-CN"/>
        </w:rPr>
        <w:t>公开形式需要进一步优化，与公众互动交流的能力需加强。2021年，我局将继续按照《条例》的工作要求，认真做好信息公开工作。拓展公开内容，加大主动公开力度，及时更新工作动态。</w:t>
      </w:r>
    </w:p>
    <w:p>
      <w:pPr>
        <w:widowControl/>
        <w:numPr>
          <w:ilvl w:val="0"/>
          <w:numId w:val="1"/>
        </w:numPr>
        <w:shd w:val="clear" w:color="auto" w:fill="FFFFFF"/>
        <w:ind w:firstLine="640" w:firstLineChars="200"/>
        <w:jc w:val="left"/>
        <w:rPr>
          <w:rFonts w:hint="eastAsia" w:ascii="黑体" w:hAnsi="黑体" w:eastAsia="黑体" w:cs="宋体"/>
          <w:color w:val="000000"/>
          <w:kern w:val="0"/>
          <w:sz w:val="32"/>
        </w:rPr>
      </w:pPr>
      <w:r>
        <w:rPr>
          <w:rFonts w:hint="eastAsia" w:ascii="黑体" w:hAnsi="黑体" w:eastAsia="黑体" w:cs="宋体"/>
          <w:color w:val="000000"/>
          <w:kern w:val="0"/>
          <w:sz w:val="32"/>
        </w:rPr>
        <w:t>其他需要报告的事项</w:t>
      </w:r>
    </w:p>
    <w:p>
      <w:pPr>
        <w:widowControl/>
        <w:numPr>
          <w:ilvl w:val="0"/>
          <w:numId w:val="0"/>
        </w:numPr>
        <w:shd w:val="clear" w:color="auto" w:fill="FFFFFF"/>
        <w:ind w:firstLine="640" w:firstLineChars="200"/>
        <w:jc w:val="left"/>
        <w:rPr>
          <w:rFonts w:hint="eastAsia" w:ascii="仿宋" w:hAnsi="仿宋" w:eastAsia="仿宋"/>
          <w:color w:val="000000"/>
          <w:sz w:val="32"/>
          <w:shd w:val="clear" w:color="auto" w:fill="FFFFFF"/>
          <w:lang w:eastAsia="zh-CN"/>
        </w:rPr>
      </w:pPr>
      <w:r>
        <w:rPr>
          <w:rFonts w:hint="default" w:ascii="仿宋" w:hAnsi="仿宋" w:eastAsia="仿宋"/>
          <w:color w:val="000000"/>
          <w:sz w:val="32"/>
          <w:shd w:val="clear" w:color="auto" w:fill="FFFFFF"/>
          <w:lang w:eastAsia="zh-CN"/>
        </w:rPr>
        <w:t>无其他需要报告的事项。</w:t>
      </w:r>
    </w:p>
    <w:p>
      <w:pPr>
        <w:widowControl/>
        <w:shd w:val="clear" w:color="auto" w:fill="FFFFFF"/>
        <w:spacing w:line="561" w:lineRule="atLeast"/>
        <w:ind w:firstLine="480"/>
        <w:jc w:val="left"/>
        <w:rPr>
          <w:rFonts w:ascii="楷体_GB2312" w:hAnsi="宋体" w:eastAsia="楷体_GB2312" w:cs="宋体"/>
          <w:b/>
          <w:bCs/>
          <w:color w:val="000000"/>
          <w:kern w:val="0"/>
          <w:sz w:val="32"/>
        </w:rPr>
      </w:pPr>
      <w:r>
        <w:rPr>
          <w:rFonts w:hint="eastAsia" w:ascii="楷体_GB2312" w:hAnsi="宋体" w:eastAsia="楷体_GB2312" w:cs="宋体"/>
          <w:b/>
          <w:bCs/>
          <w:color w:val="000000"/>
          <w:kern w:val="0"/>
          <w:sz w:val="32"/>
        </w:rPr>
        <w:t>（一）政府热线处理情况</w:t>
      </w:r>
    </w:p>
    <w:p>
      <w:pPr>
        <w:widowControl/>
        <w:numPr>
          <w:ilvl w:val="0"/>
          <w:numId w:val="0"/>
        </w:numPr>
        <w:shd w:val="clear" w:color="auto" w:fill="FFFFFF"/>
        <w:ind w:firstLine="640" w:firstLineChars="200"/>
        <w:jc w:val="left"/>
        <w:rPr>
          <w:rFonts w:hint="eastAsia" w:ascii="仿宋" w:hAnsi="仿宋" w:eastAsia="仿宋"/>
          <w:color w:val="000000"/>
          <w:sz w:val="32"/>
          <w:shd w:val="clear" w:color="auto" w:fill="FFFFFF"/>
          <w:lang w:val="en-US" w:eastAsia="zh-CN"/>
        </w:rPr>
      </w:pPr>
      <w:r>
        <w:rPr>
          <w:rFonts w:hint="eastAsia" w:ascii="仿宋" w:hAnsi="仿宋" w:eastAsia="仿宋"/>
          <w:color w:val="000000"/>
          <w:sz w:val="32"/>
          <w:shd w:val="clear" w:color="auto" w:fill="FFFFFF"/>
          <w:lang w:val="en-US" w:eastAsia="zh-CN"/>
        </w:rPr>
        <w:t>办结信访事项2起</w:t>
      </w:r>
    </w:p>
    <w:p>
      <w:pPr>
        <w:widowControl/>
        <w:shd w:val="clear" w:color="auto" w:fill="FFFFFF"/>
        <w:spacing w:line="561" w:lineRule="atLeast"/>
        <w:ind w:firstLine="480"/>
        <w:jc w:val="left"/>
        <w:rPr>
          <w:rFonts w:ascii="楷体_GB2312" w:hAnsi="宋体" w:eastAsia="楷体_GB2312" w:cs="宋体"/>
          <w:b/>
          <w:bCs/>
          <w:color w:val="000000"/>
          <w:kern w:val="0"/>
          <w:sz w:val="32"/>
        </w:rPr>
      </w:pPr>
      <w:r>
        <w:rPr>
          <w:rFonts w:hint="eastAsia" w:ascii="楷体_GB2312" w:hAnsi="宋体" w:eastAsia="楷体_GB2312" w:cs="宋体"/>
          <w:b/>
          <w:bCs/>
          <w:color w:val="000000"/>
          <w:kern w:val="0"/>
          <w:sz w:val="32"/>
        </w:rPr>
        <w:t>（二）依申请公开政府信息和不予公开政府信息的情况</w:t>
      </w:r>
    </w:p>
    <w:p>
      <w:pPr>
        <w:widowControl/>
        <w:numPr>
          <w:ilvl w:val="0"/>
          <w:numId w:val="0"/>
        </w:numPr>
        <w:shd w:val="clear" w:color="auto" w:fill="FFFFFF"/>
        <w:ind w:firstLine="640" w:firstLineChars="200"/>
        <w:jc w:val="left"/>
        <w:rPr>
          <w:rFonts w:hint="eastAsia" w:ascii="仿宋" w:hAnsi="仿宋" w:eastAsia="仿宋"/>
          <w:color w:val="000000"/>
          <w:sz w:val="32"/>
          <w:shd w:val="clear" w:color="auto" w:fill="FFFFFF"/>
          <w:lang w:val="en-US" w:eastAsia="zh-CN"/>
        </w:rPr>
      </w:pPr>
      <w:r>
        <w:rPr>
          <w:rFonts w:hint="eastAsia" w:ascii="仿宋" w:hAnsi="仿宋" w:eastAsia="仿宋"/>
          <w:color w:val="000000"/>
          <w:sz w:val="32"/>
          <w:shd w:val="clear" w:color="auto" w:fill="FFFFFF"/>
          <w:lang w:val="en-US" w:eastAsia="zh-CN"/>
        </w:rPr>
        <w:t>无</w:t>
      </w:r>
    </w:p>
    <w:p>
      <w:pPr>
        <w:widowControl/>
        <w:numPr>
          <w:ilvl w:val="0"/>
          <w:numId w:val="2"/>
        </w:numPr>
        <w:shd w:val="clear" w:color="auto" w:fill="FFFFFF"/>
        <w:spacing w:line="561" w:lineRule="atLeast"/>
        <w:ind w:firstLine="480"/>
        <w:jc w:val="left"/>
        <w:rPr>
          <w:rFonts w:hint="eastAsia" w:ascii="楷体_GB2312" w:hAnsi="宋体" w:eastAsia="楷体_GB2312" w:cs="宋体"/>
          <w:b/>
          <w:bCs/>
          <w:color w:val="000000"/>
          <w:kern w:val="0"/>
          <w:sz w:val="32"/>
        </w:rPr>
      </w:pPr>
      <w:r>
        <w:rPr>
          <w:rFonts w:hint="eastAsia" w:ascii="楷体_GB2312" w:hAnsi="宋体" w:eastAsia="楷体_GB2312" w:cs="宋体"/>
          <w:b/>
          <w:bCs/>
          <w:color w:val="000000"/>
          <w:kern w:val="0"/>
          <w:sz w:val="32"/>
        </w:rPr>
        <w:t>政府信息公开的收费及减免情况</w:t>
      </w:r>
    </w:p>
    <w:p>
      <w:pPr>
        <w:widowControl/>
        <w:numPr>
          <w:ilvl w:val="0"/>
          <w:numId w:val="0"/>
        </w:numPr>
        <w:shd w:val="clear" w:color="auto" w:fill="FFFFFF"/>
        <w:ind w:firstLine="640" w:firstLineChars="200"/>
        <w:jc w:val="left"/>
        <w:rPr>
          <w:rFonts w:hint="eastAsia" w:eastAsia="方正仿宋简体"/>
          <w:lang w:val="en-US" w:eastAsia="zh-CN"/>
        </w:rPr>
      </w:pPr>
      <w:r>
        <w:rPr>
          <w:rFonts w:hint="eastAsia" w:ascii="仿宋" w:hAnsi="仿宋" w:eastAsia="仿宋"/>
          <w:color w:val="000000"/>
          <w:sz w:val="32"/>
          <w:shd w:val="clear" w:color="auto" w:fill="FFFFFF"/>
          <w:lang w:val="en-US" w:eastAsia="zh-CN"/>
        </w:rPr>
        <w:t>无</w:t>
      </w:r>
    </w:p>
    <w:p>
      <w:pPr>
        <w:widowControl/>
        <w:shd w:val="clear" w:color="auto" w:fill="FFFFFF"/>
        <w:spacing w:line="561" w:lineRule="atLeast"/>
        <w:ind w:firstLine="480"/>
        <w:jc w:val="left"/>
        <w:rPr>
          <w:rFonts w:ascii="楷体_GB2312" w:hAnsi="宋体" w:eastAsia="楷体_GB2312" w:cs="宋体"/>
          <w:b/>
          <w:bCs/>
          <w:color w:val="000000"/>
          <w:kern w:val="0"/>
          <w:sz w:val="32"/>
        </w:rPr>
      </w:pPr>
      <w:r>
        <w:rPr>
          <w:rFonts w:hint="eastAsia" w:ascii="楷体_GB2312" w:hAnsi="宋体" w:eastAsia="楷体_GB2312" w:cs="宋体"/>
          <w:b/>
          <w:bCs/>
          <w:color w:val="000000"/>
          <w:kern w:val="0"/>
          <w:sz w:val="32"/>
        </w:rPr>
        <w:t>（四）因政府信息公开申请行政复议、提起行政诉讼的情况</w:t>
      </w:r>
    </w:p>
    <w:p>
      <w:pPr>
        <w:spacing w:line="596"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pStyle w:val="4"/>
        <w:widowControl/>
        <w:spacing w:beforeAutospacing="0" w:afterAutospacing="0"/>
        <w:ind w:firstLine="640" w:firstLineChars="200"/>
        <w:jc w:val="both"/>
        <w:rPr>
          <w:rFonts w:ascii="仿宋_GB2312" w:hAnsi="仿宋_GB2312" w:eastAsia="仿宋_GB2312" w:cs="仿宋_GB2312"/>
          <w:sz w:val="32"/>
          <w:szCs w:val="32"/>
        </w:rPr>
      </w:pPr>
    </w:p>
    <w:p>
      <w:pPr>
        <w:spacing w:line="580" w:lineRule="exact"/>
        <w:ind w:left="420" w:leftChars="200"/>
        <w:jc w:val="left"/>
        <w:rPr>
          <w:rFonts w:ascii="仿宋_GB2312" w:hAnsi="宋体" w:eastAsia="仿宋_GB2312"/>
          <w:sz w:val="32"/>
          <w:szCs w:val="32"/>
        </w:rPr>
      </w:pP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Himalaya">
    <w:panose1 w:val="01010100010101010101"/>
    <w:charset w:val="00"/>
    <w:family w:val="auto"/>
    <w:pitch w:val="default"/>
    <w:sig w:usb0="80000003" w:usb1="00010000" w:usb2="0000004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68295F"/>
    <w:multiLevelType w:val="singleLevel"/>
    <w:tmpl w:val="8D68295F"/>
    <w:lvl w:ilvl="0" w:tentative="0">
      <w:start w:val="6"/>
      <w:numFmt w:val="chineseCounting"/>
      <w:suff w:val="nothing"/>
      <w:lvlText w:val="%1、"/>
      <w:lvlJc w:val="left"/>
      <w:rPr>
        <w:rFonts w:hint="eastAsia"/>
      </w:rPr>
    </w:lvl>
  </w:abstractNum>
  <w:abstractNum w:abstractNumId="1">
    <w:nsid w:val="288E7F01"/>
    <w:multiLevelType w:val="singleLevel"/>
    <w:tmpl w:val="288E7F01"/>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A6138AD"/>
    <w:rsid w:val="00020FCD"/>
    <w:rsid w:val="0008263C"/>
    <w:rsid w:val="00180DA8"/>
    <w:rsid w:val="00222160"/>
    <w:rsid w:val="00330E46"/>
    <w:rsid w:val="006014DF"/>
    <w:rsid w:val="008042F1"/>
    <w:rsid w:val="008B436C"/>
    <w:rsid w:val="009002AA"/>
    <w:rsid w:val="00930573"/>
    <w:rsid w:val="00971D32"/>
    <w:rsid w:val="00AF1A84"/>
    <w:rsid w:val="00B03AA2"/>
    <w:rsid w:val="00BD611C"/>
    <w:rsid w:val="00C24408"/>
    <w:rsid w:val="00CF5D7A"/>
    <w:rsid w:val="00DF6C33"/>
    <w:rsid w:val="00E1205E"/>
    <w:rsid w:val="00E21EA2"/>
    <w:rsid w:val="00EB55A2"/>
    <w:rsid w:val="00F54BD3"/>
    <w:rsid w:val="017C28D9"/>
    <w:rsid w:val="01C010C3"/>
    <w:rsid w:val="037B7848"/>
    <w:rsid w:val="04C45C3A"/>
    <w:rsid w:val="0520021B"/>
    <w:rsid w:val="056123A8"/>
    <w:rsid w:val="08424F63"/>
    <w:rsid w:val="08ED1D35"/>
    <w:rsid w:val="092A0D9F"/>
    <w:rsid w:val="0C2176FE"/>
    <w:rsid w:val="0EAF2BE1"/>
    <w:rsid w:val="0FBA586B"/>
    <w:rsid w:val="110233EE"/>
    <w:rsid w:val="127B6A15"/>
    <w:rsid w:val="132076BD"/>
    <w:rsid w:val="155834E9"/>
    <w:rsid w:val="165B48EC"/>
    <w:rsid w:val="16AB04AB"/>
    <w:rsid w:val="17C15F14"/>
    <w:rsid w:val="1AE77D78"/>
    <w:rsid w:val="1BAC62EF"/>
    <w:rsid w:val="1CED3C7C"/>
    <w:rsid w:val="21B6255C"/>
    <w:rsid w:val="21E92290"/>
    <w:rsid w:val="22622B11"/>
    <w:rsid w:val="22694ECF"/>
    <w:rsid w:val="22D140C1"/>
    <w:rsid w:val="23313677"/>
    <w:rsid w:val="23671323"/>
    <w:rsid w:val="239D6738"/>
    <w:rsid w:val="24A0215D"/>
    <w:rsid w:val="25F45A92"/>
    <w:rsid w:val="26C3006F"/>
    <w:rsid w:val="271A60AD"/>
    <w:rsid w:val="299813EC"/>
    <w:rsid w:val="29BE6C7D"/>
    <w:rsid w:val="29DF0D38"/>
    <w:rsid w:val="29E22123"/>
    <w:rsid w:val="2AEE30FF"/>
    <w:rsid w:val="2C4043E1"/>
    <w:rsid w:val="2C9C0C60"/>
    <w:rsid w:val="2CE30F6A"/>
    <w:rsid w:val="2E43190D"/>
    <w:rsid w:val="2F254C1F"/>
    <w:rsid w:val="30320109"/>
    <w:rsid w:val="306027F9"/>
    <w:rsid w:val="32962A1D"/>
    <w:rsid w:val="32B0277B"/>
    <w:rsid w:val="364C2314"/>
    <w:rsid w:val="37280D0C"/>
    <w:rsid w:val="373B2743"/>
    <w:rsid w:val="37AE0E69"/>
    <w:rsid w:val="38723C97"/>
    <w:rsid w:val="39B53FA5"/>
    <w:rsid w:val="3AB914AF"/>
    <w:rsid w:val="3C0F272E"/>
    <w:rsid w:val="3C8632C7"/>
    <w:rsid w:val="3CC00F3D"/>
    <w:rsid w:val="3CDF081E"/>
    <w:rsid w:val="3F5B103A"/>
    <w:rsid w:val="3F7E0656"/>
    <w:rsid w:val="40417CED"/>
    <w:rsid w:val="41AF529B"/>
    <w:rsid w:val="43582626"/>
    <w:rsid w:val="44B9662F"/>
    <w:rsid w:val="450C1FB5"/>
    <w:rsid w:val="45721E05"/>
    <w:rsid w:val="46A20E41"/>
    <w:rsid w:val="47C14BDF"/>
    <w:rsid w:val="484E1FA9"/>
    <w:rsid w:val="49447AB9"/>
    <w:rsid w:val="4B0E2FDB"/>
    <w:rsid w:val="4DA0625B"/>
    <w:rsid w:val="4E0E2F6E"/>
    <w:rsid w:val="4FF27851"/>
    <w:rsid w:val="509740E6"/>
    <w:rsid w:val="512919F3"/>
    <w:rsid w:val="51F82780"/>
    <w:rsid w:val="540F52FF"/>
    <w:rsid w:val="543D7A67"/>
    <w:rsid w:val="56896828"/>
    <w:rsid w:val="57CD01A5"/>
    <w:rsid w:val="58631885"/>
    <w:rsid w:val="5A251C19"/>
    <w:rsid w:val="5BB75CF8"/>
    <w:rsid w:val="5C1222CD"/>
    <w:rsid w:val="5C8D58D5"/>
    <w:rsid w:val="5CF0176D"/>
    <w:rsid w:val="5D20765B"/>
    <w:rsid w:val="5DF33A1F"/>
    <w:rsid w:val="5E623ACA"/>
    <w:rsid w:val="622F3A2D"/>
    <w:rsid w:val="64DD34B9"/>
    <w:rsid w:val="64E522E5"/>
    <w:rsid w:val="67830B78"/>
    <w:rsid w:val="6A25062F"/>
    <w:rsid w:val="6B16292B"/>
    <w:rsid w:val="6B706D9A"/>
    <w:rsid w:val="6C2C7762"/>
    <w:rsid w:val="6C436726"/>
    <w:rsid w:val="6C901C19"/>
    <w:rsid w:val="6E485F49"/>
    <w:rsid w:val="6ED70798"/>
    <w:rsid w:val="6F171B52"/>
    <w:rsid w:val="70067783"/>
    <w:rsid w:val="711D2A15"/>
    <w:rsid w:val="71CC763F"/>
    <w:rsid w:val="71CD5A1F"/>
    <w:rsid w:val="723337EF"/>
    <w:rsid w:val="7255325B"/>
    <w:rsid w:val="72B62913"/>
    <w:rsid w:val="748A122A"/>
    <w:rsid w:val="750404F6"/>
    <w:rsid w:val="753425C9"/>
    <w:rsid w:val="75AC57B2"/>
    <w:rsid w:val="78E35EE4"/>
    <w:rsid w:val="7A6138AD"/>
    <w:rsid w:val="7C123F5B"/>
    <w:rsid w:val="7E737CBA"/>
    <w:rsid w:val="7EA903C2"/>
    <w:rsid w:val="7FAD1BAC"/>
  </w:rsids>
  <m:mathPr>
    <m:mathFont m:val="Cambria Math"/>
    <m:brkBin m:val="before"/>
    <m:brkBinSub m:val="--"/>
    <m:smallFrac m:val="1"/>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方正仿宋简体" w:hAnsi="方正仿宋简体" w:eastAsia="方正仿宋简体" w:cs="方正仿宋简体"/>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rFonts w:cs="Arial Unicode MS"/>
      <w:kern w:val="0"/>
      <w:sz w:val="24"/>
      <w:lang w:bidi="bo-CN"/>
    </w:rPr>
  </w:style>
  <w:style w:type="character" w:styleId="6">
    <w:name w:val="Strong"/>
    <w:basedOn w:val="5"/>
    <w:qFormat/>
    <w:uiPriority w:val="0"/>
    <w:rPr>
      <w:b/>
    </w:rPr>
  </w:style>
  <w:style w:type="paragraph" w:styleId="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9">
    <w:name w:val="NormalCharacter"/>
    <w:semiHidden/>
    <w:qFormat/>
    <w:uiPriority w:val="0"/>
    <w:rPr>
      <w:kern w:val="2"/>
      <w:sz w:val="21"/>
      <w:szCs w:val="24"/>
      <w:lang w:val="en-US" w:eastAsia="zh-CN" w:bidi="ar-SA"/>
    </w:rPr>
  </w:style>
  <w:style w:type="paragraph" w:customStyle="1" w:styleId="10">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635</Words>
  <Characters>3626</Characters>
  <Lines>30</Lines>
  <Paragraphs>8</Paragraphs>
  <TotalTime>52</TotalTime>
  <ScaleCrop>false</ScaleCrop>
  <LinksUpToDate>false</LinksUpToDate>
  <CharactersWithSpaces>4253</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2017-11-07T03:25:00Z</dcterms:created>
  <dc:creator>my</dc:creator>
  <cp:lastModifiedBy>沫小乐™</cp:lastModifiedBy>
  <cp:lastPrinted>2021-04-26T02:38:56Z</cp:lastPrinted>
  <dcterms:modified xsi:type="dcterms:W3CDTF">2021-04-26T02:39:09Z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