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尖人社字〔2021〕</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p>
    <w:p>
      <w:pPr>
        <w:spacing w:line="700" w:lineRule="exact"/>
        <w:jc w:val="center"/>
        <w:rPr>
          <w:rFonts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关于上报《尖扎县人力资源和社会保障局2020年政府信息公开工作年度报告》</w:t>
      </w:r>
    </w:p>
    <w:p>
      <w:pPr>
        <w:jc w:val="center"/>
        <w:rPr>
          <w:rFonts w:ascii="黑体" w:hAnsi="黑体" w:eastAsia="黑体" w:cs="Times New Roman"/>
          <w:bCs/>
          <w:sz w:val="44"/>
          <w:szCs w:val="44"/>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县</w:t>
      </w:r>
      <w:r>
        <w:rPr>
          <w:rFonts w:hint="eastAsia" w:ascii="仿宋_GB2312" w:hAnsi="宋体" w:eastAsia="仿宋_GB2312"/>
          <w:sz w:val="32"/>
          <w:szCs w:val="32"/>
          <w:lang w:val="en-US" w:eastAsia="zh-CN"/>
        </w:rPr>
        <w:t>政府办</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仿宋_GB2312" w:eastAsia="仿宋_GB2312" w:cs="仿宋_GB2312"/>
          <w:sz w:val="32"/>
          <w:szCs w:val="32"/>
        </w:rPr>
        <w:t>根据通知要求，</w:t>
      </w:r>
      <w:r>
        <w:rPr>
          <w:rFonts w:hint="eastAsia" w:ascii="仿宋_GB2312" w:hAnsi="宋体" w:eastAsia="仿宋_GB2312"/>
          <w:sz w:val="32"/>
          <w:szCs w:val="32"/>
        </w:rPr>
        <w:t>现将《尖扎县人力资源和社会保障局2020年政府信息公开工作年度报告》随文附上，请审阅。</w:t>
      </w:r>
    </w:p>
    <w:p>
      <w:pPr>
        <w:spacing w:line="560" w:lineRule="exact"/>
        <w:ind w:firstLine="4480" w:firstLineChars="1400"/>
        <w:rPr>
          <w:rFonts w:ascii="仿宋_GB2312" w:hAnsi="宋体" w:eastAsia="仿宋_GB2312"/>
          <w:sz w:val="32"/>
          <w:szCs w:val="32"/>
        </w:rPr>
      </w:pPr>
    </w:p>
    <w:p>
      <w:pPr>
        <w:spacing w:line="560" w:lineRule="exact"/>
        <w:ind w:firstLine="4480" w:firstLineChars="1400"/>
        <w:rPr>
          <w:rFonts w:ascii="仿宋_GB2312" w:hAnsi="宋体" w:eastAsia="仿宋_GB2312"/>
          <w:sz w:val="32"/>
          <w:szCs w:val="32"/>
        </w:rPr>
      </w:pPr>
    </w:p>
    <w:p>
      <w:pPr>
        <w:spacing w:line="560" w:lineRule="exact"/>
        <w:ind w:firstLine="4480" w:firstLineChars="1400"/>
        <w:rPr>
          <w:rFonts w:hint="eastAsia" w:ascii="仿宋_GB2312" w:hAnsi="宋体" w:eastAsia="仿宋_GB2312"/>
          <w:sz w:val="32"/>
          <w:szCs w:val="32"/>
        </w:rPr>
      </w:pPr>
    </w:p>
    <w:p>
      <w:pPr>
        <w:spacing w:line="560" w:lineRule="exact"/>
        <w:ind w:firstLine="4480" w:firstLineChars="1400"/>
        <w:rPr>
          <w:rFonts w:hint="eastAsia" w:ascii="仿宋_GB2312" w:hAnsi="宋体" w:eastAsia="仿宋_GB2312"/>
          <w:sz w:val="32"/>
          <w:szCs w:val="32"/>
        </w:rPr>
      </w:pPr>
    </w:p>
    <w:p>
      <w:pPr>
        <w:spacing w:line="560" w:lineRule="exact"/>
        <w:ind w:firstLine="4480" w:firstLineChars="1400"/>
        <w:rPr>
          <w:rFonts w:ascii="仿宋_GB2312" w:hAnsi="宋体" w:eastAsia="仿宋_GB2312"/>
          <w:sz w:val="32"/>
          <w:szCs w:val="32"/>
        </w:rPr>
      </w:pPr>
      <w:r>
        <w:rPr>
          <w:rFonts w:hint="eastAsia" w:ascii="仿宋_GB2312" w:hAnsi="宋体" w:eastAsia="仿宋_GB2312"/>
          <w:sz w:val="32"/>
          <w:szCs w:val="32"/>
        </w:rPr>
        <w:t>尖扎县人力资源和社会保障局</w:t>
      </w:r>
    </w:p>
    <w:p>
      <w:pPr>
        <w:wordWrap w:val="0"/>
        <w:spacing w:line="560" w:lineRule="exact"/>
        <w:jc w:val="center"/>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2021年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w:t>
      </w:r>
    </w:p>
    <w:p>
      <w:pPr>
        <w:jc w:val="center"/>
        <w:rPr>
          <w:rFonts w:ascii="黑体" w:hAnsi="黑体" w:eastAsia="黑体" w:cs="Times New Roman"/>
          <w:bCs/>
          <w:sz w:val="44"/>
          <w:szCs w:val="44"/>
        </w:rPr>
      </w:pPr>
    </w:p>
    <w:p>
      <w:pPr>
        <w:jc w:val="both"/>
        <w:rPr>
          <w:rFonts w:ascii="黑体" w:hAnsi="黑体" w:eastAsia="黑体" w:cs="Times New Roman"/>
          <w:bCs/>
          <w:sz w:val="44"/>
          <w:szCs w:val="44"/>
        </w:rPr>
      </w:pPr>
    </w:p>
    <w:p>
      <w:pPr>
        <w:ind w:firstLine="640" w:firstLineChars="200"/>
        <w:rPr>
          <w:rFonts w:ascii="仿宋" w:hAnsi="仿宋" w:eastAsia="仿宋" w:cs="Times New Roman"/>
          <w:sz w:val="32"/>
          <w:lang w:bidi="ar-SA"/>
        </w:rPr>
      </w:pP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尖扎县人力资源和社会保障局</w:t>
      </w:r>
      <w:r>
        <w:rPr>
          <w:rFonts w:hint="eastAsia" w:ascii="方正小标宋简体" w:hAnsi="方正小标宋简体" w:eastAsia="方正小标宋简体" w:cs="方正小标宋简体"/>
          <w:bCs/>
          <w:sz w:val="44"/>
          <w:szCs w:val="44"/>
        </w:rPr>
        <w:t>2020年政府信息公开工作年度报告</w:t>
      </w:r>
    </w:p>
    <w:p>
      <w:pPr>
        <w:widowControl/>
        <w:shd w:val="clear" w:color="auto" w:fill="FFFFFF"/>
        <w:ind w:firstLine="440" w:firstLineChars="200"/>
        <w:jc w:val="left"/>
        <w:rPr>
          <w:rFonts w:ascii="宋体" w:hAnsi="宋体" w:eastAsia="宋体" w:cs="宋体"/>
          <w:color w:val="666666"/>
          <w:kern w:val="0"/>
          <w:sz w:val="22"/>
          <w:szCs w:val="22"/>
        </w:rPr>
      </w:pPr>
    </w:p>
    <w:p>
      <w:pPr>
        <w:widowControl/>
        <w:shd w:val="clear" w:color="auto" w:fill="FFFFFF"/>
        <w:ind w:firstLine="640" w:firstLineChars="200"/>
        <w:jc w:val="left"/>
        <w:rPr>
          <w:rFonts w:ascii="仿宋" w:hAnsi="仿宋" w:eastAsia="仿宋"/>
          <w:color w:val="000000"/>
          <w:sz w:val="32"/>
          <w:shd w:val="clear" w:color="auto" w:fill="FFFFFF"/>
        </w:rPr>
      </w:pPr>
      <w:r>
        <w:rPr>
          <w:rFonts w:hint="eastAsia" w:ascii="仿宋_GB2312" w:hAnsi="仿宋_GB2312" w:eastAsia="仿宋_GB2312" w:cs="仿宋_GB2312"/>
          <w:color w:val="000000"/>
          <w:sz w:val="32"/>
          <w:shd w:val="clear" w:color="auto" w:fill="FFFFFF"/>
          <w:lang w:eastAsia="zh-CN"/>
        </w:rPr>
        <w:t xml:space="preserve">本报告依据《中华人民共和国政府信息公开条例》（以下简称《条例》）和《青海省实施〈中华人民共和国政府信息公开条例〉办法》（以下简称《实施办法》）要求编制。报告中所列数据的统计期限自2020年1月1日起，至2020年12月31日止。对本报告如有疑问，请联系：县人力资源和社会保障局办公室，（0973- </w:t>
      </w:r>
      <w:r>
        <w:rPr>
          <w:rFonts w:hint="eastAsia" w:ascii="仿宋_GB2312" w:hAnsi="仿宋_GB2312" w:eastAsia="仿宋_GB2312" w:cs="仿宋_GB2312"/>
          <w:color w:val="000000"/>
          <w:sz w:val="32"/>
          <w:shd w:val="clear" w:color="auto" w:fill="FFFFFF"/>
          <w:lang w:val="en-US" w:eastAsia="zh-CN"/>
        </w:rPr>
        <w:t>8732196</w:t>
      </w:r>
      <w:r>
        <w:rPr>
          <w:rFonts w:hint="eastAsia" w:ascii="仿宋_GB2312" w:hAnsi="仿宋_GB2312" w:eastAsia="仿宋_GB2312" w:cs="仿宋_GB2312"/>
          <w:color w:val="000000"/>
          <w:sz w:val="32"/>
          <w:shd w:val="clear" w:color="auto" w:fill="FFFFFF"/>
          <w:lang w:eastAsia="zh-CN"/>
        </w:rPr>
        <w:t xml:space="preserve">）。 </w:t>
      </w:r>
      <w:r>
        <w:rPr>
          <w:rFonts w:hint="eastAsia" w:ascii="仿宋" w:hAnsi="仿宋" w:eastAsia="仿宋"/>
          <w:color w:val="000000"/>
          <w:sz w:val="32"/>
          <w:shd w:val="clear" w:color="auto" w:fill="FFFFFF"/>
        </w:rPr>
        <w:t xml:space="preserve">      </w:t>
      </w:r>
    </w:p>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一、总体情况</w:t>
      </w:r>
    </w:p>
    <w:p>
      <w:pPr>
        <w:widowControl/>
        <w:shd w:val="clear" w:color="auto" w:fill="FFFFFF"/>
        <w:ind w:firstLine="640" w:firstLineChars="20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2020年，我局政务公开工作在县委政府的坚强领导下，以党的十九大以及十九届二中、三中、四中、五中全会精神为指导，</w:t>
      </w:r>
      <w:r>
        <w:rPr>
          <w:rFonts w:hint="eastAsia" w:ascii="仿宋_GB2312" w:hAnsi="仿宋_GB2312" w:eastAsia="仿宋_GB2312" w:cs="仿宋_GB2312"/>
          <w:color w:val="000000"/>
          <w:sz w:val="32"/>
          <w:shd w:val="clear" w:color="auto" w:fill="FFFFFF"/>
          <w:lang w:val="en-US" w:eastAsia="zh-CN"/>
        </w:rPr>
        <w:t xml:space="preserve"> </w:t>
      </w:r>
      <w:bookmarkStart w:id="0" w:name="_GoBack"/>
      <w:bookmarkEnd w:id="0"/>
      <w:r>
        <w:rPr>
          <w:rFonts w:hint="eastAsia" w:ascii="仿宋_GB2312" w:hAnsi="仿宋_GB2312" w:eastAsia="仿宋_GB2312" w:cs="仿宋_GB2312"/>
          <w:color w:val="000000"/>
          <w:sz w:val="32"/>
          <w:shd w:val="clear" w:color="auto" w:fill="FFFFFF"/>
          <w:lang w:eastAsia="zh-CN"/>
        </w:rPr>
        <w:t>认真贯彻落实《中华人民共和国政府信息公开条例》，紧密结合人社工作，重点公开就业创业、社会保障、劳动保障、人事人才等重点领域的信息，持续推进政策解读、主动回应等重要考核指标的信息公开质量，全面公开行政执法等行政权力运行结果信息。2020年1月1 日至2020年12月</w:t>
      </w:r>
      <w:r>
        <w:rPr>
          <w:rFonts w:hint="eastAsia" w:ascii="仿宋_GB2312" w:hAnsi="仿宋_GB2312" w:eastAsia="仿宋_GB2312" w:cs="仿宋_GB2312"/>
          <w:color w:val="auto"/>
          <w:sz w:val="32"/>
          <w:shd w:val="clear" w:color="auto" w:fill="FFFFFF"/>
          <w:lang w:eastAsia="zh-CN"/>
        </w:rPr>
        <w:t>31日，</w:t>
      </w:r>
      <w:r>
        <w:rPr>
          <w:rFonts w:hint="eastAsia" w:ascii="仿宋_GB2312" w:hAnsi="仿宋_GB2312" w:eastAsia="仿宋_GB2312" w:cs="仿宋_GB2312"/>
          <w:color w:val="000000"/>
          <w:sz w:val="32"/>
          <w:shd w:val="clear" w:color="auto" w:fill="FFFFFF"/>
          <w:lang w:eastAsia="zh-CN"/>
        </w:rPr>
        <w:t>尖扎县人社局共公开政务信息</w:t>
      </w:r>
      <w:r>
        <w:rPr>
          <w:rFonts w:hint="eastAsia" w:ascii="仿宋_GB2312" w:hAnsi="仿宋_GB2312" w:eastAsia="仿宋_GB2312" w:cs="仿宋_GB2312"/>
          <w:color w:val="000000"/>
          <w:sz w:val="32"/>
          <w:shd w:val="clear" w:color="auto" w:fill="FFFFFF"/>
          <w:lang w:val="en-US" w:eastAsia="zh-CN"/>
        </w:rPr>
        <w:t>172</w:t>
      </w:r>
      <w:r>
        <w:rPr>
          <w:rFonts w:hint="eastAsia" w:ascii="仿宋_GB2312" w:hAnsi="仿宋_GB2312" w:eastAsia="仿宋_GB2312" w:cs="仿宋_GB2312"/>
          <w:color w:val="000000"/>
          <w:sz w:val="32"/>
          <w:shd w:val="clear" w:color="auto" w:fill="FFFFFF"/>
          <w:lang w:eastAsia="zh-CN"/>
        </w:rPr>
        <w:t>条，微信公众号</w:t>
      </w:r>
      <w:r>
        <w:rPr>
          <w:rFonts w:hint="eastAsia" w:ascii="仿宋_GB2312" w:hAnsi="仿宋_GB2312" w:eastAsia="仿宋_GB2312" w:cs="仿宋_GB2312"/>
          <w:color w:val="000000"/>
          <w:sz w:val="32"/>
          <w:shd w:val="clear" w:color="auto" w:fill="FFFFFF"/>
          <w:lang w:val="en-US" w:eastAsia="zh-CN"/>
        </w:rPr>
        <w:t>65</w:t>
      </w:r>
      <w:r>
        <w:rPr>
          <w:rFonts w:hint="eastAsia" w:ascii="仿宋_GB2312" w:hAnsi="仿宋_GB2312" w:eastAsia="仿宋_GB2312" w:cs="仿宋_GB2312"/>
          <w:color w:val="000000"/>
          <w:sz w:val="32"/>
          <w:shd w:val="clear" w:color="auto" w:fill="FFFFFF"/>
          <w:lang w:eastAsia="zh-CN"/>
        </w:rPr>
        <w:t xml:space="preserve">条。 </w:t>
      </w:r>
    </w:p>
    <w:p>
      <w:pPr>
        <w:widowControl/>
        <w:shd w:val="clear" w:color="auto" w:fill="FFFFFF"/>
        <w:ind w:firstLine="643" w:firstLineChars="200"/>
        <w:jc w:val="left"/>
        <w:rPr>
          <w:rFonts w:hint="eastAsia" w:ascii="仿宋" w:hAnsi="仿宋" w:eastAsia="仿宋"/>
          <w:b/>
          <w:bCs/>
          <w:color w:val="000000"/>
          <w:sz w:val="32"/>
          <w:shd w:val="clear" w:color="auto" w:fill="FFFFFF"/>
          <w:lang w:eastAsia="zh-CN"/>
        </w:rPr>
      </w:pPr>
      <w:r>
        <w:rPr>
          <w:rFonts w:hint="eastAsia" w:ascii="仿宋" w:hAnsi="仿宋" w:eastAsia="仿宋"/>
          <w:b/>
          <w:bCs/>
          <w:color w:val="000000"/>
          <w:sz w:val="32"/>
          <w:shd w:val="clear" w:color="auto" w:fill="FFFFFF"/>
          <w:lang w:eastAsia="zh-CN"/>
        </w:rPr>
        <w:t>（一）细化责任分工</w:t>
      </w:r>
    </w:p>
    <w:p>
      <w:pPr>
        <w:widowControl/>
        <w:shd w:val="clear" w:color="auto" w:fill="FFFFFF"/>
        <w:ind w:firstLine="640" w:firstLineChars="20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为了积极推行政务公开工作，主动接受社会监督，使政务公开工作不流于形式，不走过场，我局细化责任分工，由主要领导亲自抓，分管领导具体抓，确定了1名工作人员负责此项工作，局属各单位均落实1名同志负责政务公开信息公开工作，形成了一级抓一级、层层抓落实的组织领导机制，统筹协调推进政务公开工作。</w:t>
      </w:r>
    </w:p>
    <w:p>
      <w:pPr>
        <w:widowControl/>
        <w:shd w:val="clear" w:color="auto" w:fill="FFFFFF"/>
        <w:ind w:firstLine="643" w:firstLineChars="200"/>
        <w:jc w:val="left"/>
        <w:rPr>
          <w:rFonts w:hint="eastAsia" w:ascii="仿宋" w:hAnsi="仿宋" w:eastAsia="仿宋"/>
          <w:b/>
          <w:bCs/>
          <w:color w:val="000000"/>
          <w:sz w:val="32"/>
          <w:shd w:val="clear" w:color="auto" w:fill="FFFFFF"/>
          <w:lang w:eastAsia="zh-CN"/>
        </w:rPr>
      </w:pPr>
      <w:r>
        <w:rPr>
          <w:rFonts w:hint="eastAsia" w:ascii="仿宋" w:hAnsi="仿宋" w:eastAsia="仿宋"/>
          <w:b/>
          <w:bCs/>
          <w:color w:val="000000"/>
          <w:sz w:val="32"/>
          <w:shd w:val="clear" w:color="auto" w:fill="FFFFFF"/>
          <w:lang w:eastAsia="zh-CN"/>
        </w:rPr>
        <w:t>（二）加强日常监督</w:t>
      </w:r>
    </w:p>
    <w:p>
      <w:pPr>
        <w:widowControl/>
        <w:shd w:val="clear" w:color="auto" w:fill="FFFFFF"/>
        <w:ind w:firstLine="640" w:firstLineChars="20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我局每月、每季度对政务公开工作进行自查，逐条梳理信息公开网内的信息，及时补差补缺，确保信息的时效性、准确性、完整性，保证信息质量。同时政务公开负责人员每日将联络员报送的信息经分管领导审核后统一挂网公开。积极配合县大数据发展中心，对第三方监测通报及时进行整改，并且防止下次出现类似问题。</w:t>
      </w:r>
    </w:p>
    <w:p>
      <w:pPr>
        <w:widowControl/>
        <w:shd w:val="clear" w:color="auto" w:fill="FFFFFF"/>
        <w:ind w:firstLine="643" w:firstLineChars="200"/>
        <w:jc w:val="left"/>
        <w:rPr>
          <w:rFonts w:hint="eastAsia" w:ascii="仿宋" w:hAnsi="仿宋" w:eastAsia="仿宋"/>
          <w:b/>
          <w:bCs/>
          <w:color w:val="000000"/>
          <w:sz w:val="32"/>
          <w:shd w:val="clear" w:color="auto" w:fill="FFFFFF"/>
          <w:lang w:eastAsia="zh-CN"/>
        </w:rPr>
      </w:pPr>
      <w:r>
        <w:rPr>
          <w:rFonts w:hint="eastAsia" w:ascii="仿宋" w:hAnsi="仿宋" w:eastAsia="仿宋"/>
          <w:b/>
          <w:bCs/>
          <w:color w:val="000000"/>
          <w:sz w:val="32"/>
          <w:shd w:val="clear" w:color="auto" w:fill="FFFFFF"/>
          <w:lang w:eastAsia="zh-CN"/>
        </w:rPr>
        <w:t>（三）规范审批程序</w:t>
      </w:r>
    </w:p>
    <w:p>
      <w:pPr>
        <w:widowControl/>
        <w:shd w:val="clear" w:color="auto" w:fill="FFFFFF"/>
        <w:ind w:firstLine="640" w:firstLineChars="20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我局坚持以公开为常态，不公开为例外的原则，按照应公开、尽公开的原则和《条例》、《办法》的要求，及时、准确、全面公布政府信息。严格按照《尖扎县政府信息主动公开制度》有关要求进行审核，凡不涉及国家秘密和机关内部事务的文件，在印发纸质文件的同时，7个工作日内上传在政务公开网站上。</w:t>
      </w:r>
    </w:p>
    <w:p>
      <w:pPr>
        <w:widowControl/>
        <w:shd w:val="clear" w:color="auto" w:fill="FFFFFF"/>
        <w:ind w:firstLine="643" w:firstLineChars="200"/>
        <w:jc w:val="left"/>
        <w:rPr>
          <w:rFonts w:hint="eastAsia" w:ascii="仿宋" w:hAnsi="仿宋" w:eastAsia="仿宋"/>
          <w:b/>
          <w:bCs/>
          <w:color w:val="000000"/>
          <w:sz w:val="32"/>
          <w:shd w:val="clear" w:color="auto" w:fill="FFFFFF"/>
          <w:lang w:eastAsia="zh-CN"/>
        </w:rPr>
      </w:pPr>
      <w:r>
        <w:rPr>
          <w:rFonts w:hint="eastAsia" w:ascii="仿宋" w:hAnsi="仿宋" w:eastAsia="仿宋"/>
          <w:b/>
          <w:bCs/>
          <w:color w:val="000000"/>
          <w:sz w:val="32"/>
          <w:shd w:val="clear" w:color="auto" w:fill="FFFFFF"/>
          <w:lang w:eastAsia="zh-CN"/>
        </w:rPr>
        <w:t>（四）科学编制标准目录</w:t>
      </w:r>
    </w:p>
    <w:p>
      <w:pPr>
        <w:widowControl/>
        <w:shd w:val="clear" w:color="auto" w:fill="FFFFFF"/>
        <w:ind w:firstLine="640" w:firstLineChars="20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今年，我局对照尖扎县政务公开标准化规范化建设要求，重点围绕就业创业和社会保险两个试点领域涉及的服务事项，从基层工作实际出发，从群众实际需求出发，依据权力责任清单，逐项细化分类，认真进行汇总；同时，按照全面推进决策、执行、管理、服务和结果“五公开”的要求，对梳理的公开事项明确公开内容、责任主体、公开方式和程度等要素。</w:t>
      </w:r>
    </w:p>
    <w:p>
      <w:pPr>
        <w:widowControl/>
        <w:shd w:val="clear" w:color="auto" w:fill="FFFFFF"/>
        <w:ind w:firstLine="640" w:firstLineChars="200"/>
        <w:jc w:val="left"/>
        <w:rPr>
          <w:rFonts w:hint="eastAsia" w:ascii="黑体" w:hAnsi="黑体" w:eastAsia="黑体"/>
          <w:color w:val="000000"/>
          <w:sz w:val="32"/>
          <w:shd w:val="clear" w:color="auto" w:fill="FFFFFF"/>
          <w:lang w:eastAsia="zh-CN"/>
        </w:rPr>
      </w:pPr>
      <w:r>
        <w:rPr>
          <w:rFonts w:hint="eastAsia" w:ascii="黑体" w:hAnsi="黑体" w:eastAsia="黑体"/>
          <w:color w:val="000000"/>
          <w:sz w:val="32"/>
          <w:shd w:val="clear" w:color="auto" w:fill="FFFFFF"/>
          <w:lang w:eastAsia="zh-CN"/>
        </w:rPr>
        <w:t>二、主动公开政府信息情况</w:t>
      </w:r>
    </w:p>
    <w:tbl>
      <w:tblPr>
        <w:tblStyle w:val="7"/>
        <w:tblW w:w="10206" w:type="dxa"/>
        <w:jc w:val="center"/>
        <w:tblCellSpacing w:w="0" w:type="dxa"/>
        <w:tblInd w:w="-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42"/>
        <w:gridCol w:w="1093"/>
        <w:gridCol w:w="2024"/>
        <w:gridCol w:w="1043"/>
        <w:gridCol w:w="1209"/>
        <w:gridCol w:w="23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10206"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第二十条第（一）项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本年新制作数量</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本年新公开数量</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对外公开总数量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规章</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规范性文件</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10206"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第二十条第（五）项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行政许可</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其他对外管理服务事项</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28</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+7</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10206"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第二十条第（六）项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行政处罚</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97</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24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行政强制</w:t>
            </w:r>
          </w:p>
        </w:tc>
        <w:tc>
          <w:tcPr>
            <w:tcW w:w="311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w:t>
            </w:r>
          </w:p>
        </w:tc>
        <w:tc>
          <w:tcPr>
            <w:tcW w:w="2252"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239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10206"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第二十条第（八）项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35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30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360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35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行政事业性收费</w:t>
            </w:r>
          </w:p>
        </w:tc>
        <w:tc>
          <w:tcPr>
            <w:tcW w:w="30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360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10206"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第二十条第（九）项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35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30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采购项目数量</w:t>
            </w:r>
          </w:p>
        </w:tc>
        <w:tc>
          <w:tcPr>
            <w:tcW w:w="360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采购总金额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35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政府集中采购</w:t>
            </w:r>
          </w:p>
        </w:tc>
        <w:tc>
          <w:tcPr>
            <w:tcW w:w="30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360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三、收到和处理政府信息公开申请情况</w:t>
      </w:r>
    </w:p>
    <w:tbl>
      <w:tblPr>
        <w:tblStyle w:val="7"/>
        <w:tblW w:w="10206" w:type="dxa"/>
        <w:jc w:val="center"/>
        <w:tblCellSpacing w:w="0" w:type="dxa"/>
        <w:tblInd w:w="-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0"/>
        <w:gridCol w:w="925"/>
        <w:gridCol w:w="3446"/>
        <w:gridCol w:w="504"/>
        <w:gridCol w:w="689"/>
        <w:gridCol w:w="1042"/>
        <w:gridCol w:w="925"/>
        <w:gridCol w:w="790"/>
        <w:gridCol w:w="572"/>
        <w:gridCol w:w="7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（本列数据的勾稽关系为：第一项加第二项之和，等于第三项加第四项之和）</w:t>
            </w:r>
          </w:p>
        </w:tc>
        <w:tc>
          <w:tcPr>
            <w:tcW w:w="5295" w:type="dxa"/>
            <w:gridSpan w:val="7"/>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申请人情况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50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自然人</w:t>
            </w:r>
          </w:p>
        </w:tc>
        <w:tc>
          <w:tcPr>
            <w:tcW w:w="4018"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法人或其他组织</w:t>
            </w:r>
          </w:p>
        </w:tc>
        <w:tc>
          <w:tcPr>
            <w:tcW w:w="77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50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商业企业</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科研机构</w:t>
            </w: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社会公益组织</w:t>
            </w: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法律服务机构</w:t>
            </w: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其他</w:t>
            </w:r>
          </w:p>
        </w:tc>
        <w:tc>
          <w:tcPr>
            <w:tcW w:w="77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Times New Roman" w:eastAsia="楷体_GB2312" w:cs="Times New Roman"/>
                <w:b/>
                <w:bCs/>
                <w:kern w:val="0"/>
                <w:sz w:val="22"/>
                <w:szCs w:val="22"/>
              </w:rPr>
            </w:pPr>
            <w:r>
              <w:rPr>
                <w:rFonts w:hint="eastAsia" w:ascii="楷体_GB2312" w:hAnsi="Times New Roman" w:eastAsia="楷体_GB2312" w:cs="Times New Roman"/>
                <w:b/>
                <w:bCs/>
                <w:kern w:val="0"/>
                <w:sz w:val="22"/>
                <w:szCs w:val="22"/>
              </w:rPr>
              <w:t>一、本年新收政府信息公开申请数量</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Times New Roman" w:eastAsia="楷体_GB2312" w:cs="Times New Roman"/>
                <w:b/>
                <w:bCs/>
                <w:kern w:val="0"/>
                <w:sz w:val="22"/>
                <w:szCs w:val="22"/>
              </w:rPr>
            </w:pPr>
            <w:r>
              <w:rPr>
                <w:rFonts w:hint="eastAsia" w:ascii="楷体_GB2312" w:hAnsi="Times New Roman" w:eastAsia="楷体_GB2312" w:cs="Times New Roman"/>
                <w:b/>
                <w:bCs/>
                <w:kern w:val="0"/>
                <w:sz w:val="22"/>
                <w:szCs w:val="22"/>
              </w:rPr>
              <w:t>二、上年结转政府信息公开申请数量</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楷体_GB2312" w:hAnsi="Times New Roman" w:eastAsia="楷体_GB2312" w:cs="Times New Roman"/>
                <w:b/>
                <w:bCs/>
                <w:kern w:val="0"/>
                <w:sz w:val="22"/>
                <w:szCs w:val="22"/>
              </w:rPr>
              <w:t>三、本年度办理结果</w:t>
            </w:r>
          </w:p>
        </w:tc>
        <w:tc>
          <w:tcPr>
            <w:tcW w:w="437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（一）予以公开</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7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（二）部分公开（区分处理的，只计这一情形，不计其他情形）</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restart"/>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（三）不予公开</w:t>
            </w: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1.属于国家秘密</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2.其他法律行政法规禁止公开</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3.危及“三安全一稳定”</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4.保护第三方合法权益</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5.属于三类内部事务信息</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6.属于四类过程性信息</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7.属于行政执法案卷</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8.属于行政查询事项</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（四）无法提供</w:t>
            </w: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1.本机关不掌握相关政府信息</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2.没有现成信息需要另行制作</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3.补正后申请内容仍不明确</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（五）不予处理</w:t>
            </w: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1.信访举报投诉类申请</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2.重复申请</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3.要求提供公开出版物</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4.无正当理由大量反复申请</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5.要求行政机关确认或重新出具已获取信息</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7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（六）其他处理</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54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7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b/>
                <w:bCs/>
                <w:kern w:val="0"/>
                <w:sz w:val="22"/>
                <w:szCs w:val="22"/>
              </w:rPr>
              <w:t>（七）总计</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4911"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宋体" w:eastAsia="楷体_GB2312" w:cs="宋体"/>
                <w:b/>
                <w:bCs/>
                <w:kern w:val="0"/>
                <w:sz w:val="22"/>
                <w:szCs w:val="22"/>
              </w:rPr>
            </w:pPr>
            <w:r>
              <w:rPr>
                <w:rFonts w:hint="eastAsia" w:ascii="楷体_GB2312" w:hAnsi="Times New Roman" w:eastAsia="楷体_GB2312" w:cs="Times New Roman"/>
                <w:b/>
                <w:bCs/>
                <w:kern w:val="0"/>
                <w:sz w:val="22"/>
                <w:szCs w:val="22"/>
              </w:rPr>
              <w:t>四、结转下年度继续办理</w:t>
            </w:r>
          </w:p>
        </w:tc>
        <w:tc>
          <w:tcPr>
            <w:tcW w:w="50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92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9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57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77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四、政府信息公开行政复议、行政诉讼情况</w:t>
      </w:r>
    </w:p>
    <w:tbl>
      <w:tblPr>
        <w:tblStyle w:val="7"/>
        <w:tblW w:w="10206" w:type="dxa"/>
        <w:jc w:val="center"/>
        <w:tblCellSpacing w:w="0" w:type="dxa"/>
        <w:tblInd w:w="-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7"/>
        <w:gridCol w:w="677"/>
        <w:gridCol w:w="677"/>
        <w:gridCol w:w="677"/>
        <w:gridCol w:w="745"/>
        <w:gridCol w:w="609"/>
        <w:gridCol w:w="677"/>
        <w:gridCol w:w="677"/>
        <w:gridCol w:w="677"/>
        <w:gridCol w:w="711"/>
        <w:gridCol w:w="677"/>
        <w:gridCol w:w="677"/>
        <w:gridCol w:w="677"/>
        <w:gridCol w:w="677"/>
        <w:gridCol w:w="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3453"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行政复议</w:t>
            </w:r>
          </w:p>
        </w:tc>
        <w:tc>
          <w:tcPr>
            <w:tcW w:w="6753" w:type="dxa"/>
            <w:gridSpan w:val="10"/>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行政诉讼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74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c>
          <w:tcPr>
            <w:tcW w:w="3351"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未经复议直接起诉</w:t>
            </w:r>
          </w:p>
        </w:tc>
        <w:tc>
          <w:tcPr>
            <w:tcW w:w="3402"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复议后起诉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6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6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6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6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74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60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71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69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74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0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71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c>
          <w:tcPr>
            <w:tcW w:w="69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五、存在的主要问题及改进情况</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（一）存在问题</w:t>
      </w:r>
    </w:p>
    <w:p>
      <w:pPr>
        <w:widowControl/>
        <w:shd w:val="clear" w:color="auto" w:fill="FFFFFF"/>
        <w:spacing w:line="561" w:lineRule="atLeast"/>
        <w:ind w:firstLine="480"/>
        <w:jc w:val="left"/>
        <w:rPr>
          <w:rFonts w:hint="eastAsia" w:ascii="仿宋_GB2312" w:hAnsi="仿宋_GB2312" w:eastAsia="仿宋_GB2312" w:cs="仿宋_GB2312"/>
          <w:color w:val="000000"/>
          <w:sz w:val="32"/>
          <w:shd w:val="clear" w:color="auto" w:fill="FFFFFF"/>
          <w:lang w:eastAsia="zh-CN"/>
        </w:rPr>
      </w:pPr>
      <w:r>
        <w:rPr>
          <w:rFonts w:hint="eastAsia" w:ascii="仿宋_GB2312" w:hAnsi="仿宋_GB2312" w:eastAsia="仿宋_GB2312" w:cs="仿宋_GB2312"/>
          <w:color w:val="000000"/>
          <w:sz w:val="32"/>
          <w:shd w:val="clear" w:color="auto" w:fill="FFFFFF"/>
          <w:lang w:eastAsia="zh-CN"/>
        </w:rPr>
        <w:t>一年来，政务信息公开工作取得了一定成效，但仍存在一些问题，主要是政策解读工作推进困难，导致解读信息质量较低，形式不够多样。</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（二）改进措施</w:t>
      </w:r>
    </w:p>
    <w:p>
      <w:pPr>
        <w:widowControl/>
        <w:shd w:val="clear" w:color="auto" w:fill="FFFFFF"/>
        <w:spacing w:line="561" w:lineRule="atLeast"/>
        <w:ind w:firstLine="643" w:firstLineChars="200"/>
        <w:jc w:val="left"/>
        <w:rPr>
          <w:rFonts w:hint="default" w:ascii="仿宋_GB2312" w:hAnsi="仿宋_GB2312" w:eastAsia="仿宋_GB2312" w:cs="仿宋_GB2312"/>
          <w:color w:val="000000"/>
          <w:sz w:val="32"/>
          <w:shd w:val="clear" w:color="auto" w:fill="FFFFFF"/>
          <w:lang w:eastAsia="zh-CN"/>
        </w:rPr>
      </w:pPr>
      <w:r>
        <w:rPr>
          <w:rFonts w:hint="default" w:ascii="仿宋_GB2312" w:hAnsi="仿宋_GB2312" w:eastAsia="仿宋_GB2312" w:cs="仿宋_GB2312"/>
          <w:b/>
          <w:bCs/>
          <w:color w:val="000000"/>
          <w:sz w:val="32"/>
          <w:shd w:val="clear" w:color="auto" w:fill="FFFFFF"/>
          <w:lang w:eastAsia="zh-CN"/>
        </w:rPr>
        <w:t>一是</w:t>
      </w:r>
      <w:r>
        <w:rPr>
          <w:rFonts w:hint="default" w:ascii="仿宋_GB2312" w:hAnsi="仿宋_GB2312" w:eastAsia="仿宋_GB2312" w:cs="仿宋_GB2312"/>
          <w:color w:val="000000"/>
          <w:sz w:val="32"/>
          <w:shd w:val="clear" w:color="auto" w:fill="FFFFFF"/>
          <w:lang w:eastAsia="zh-CN"/>
        </w:rPr>
        <w:t>政务公开业务能力仍需提高；</w:t>
      </w:r>
      <w:r>
        <w:rPr>
          <w:rFonts w:hint="default" w:ascii="仿宋_GB2312" w:hAnsi="仿宋_GB2312" w:eastAsia="仿宋_GB2312" w:cs="仿宋_GB2312"/>
          <w:b/>
          <w:bCs/>
          <w:color w:val="000000"/>
          <w:sz w:val="32"/>
          <w:shd w:val="clear" w:color="auto" w:fill="FFFFFF"/>
          <w:lang w:eastAsia="zh-CN"/>
        </w:rPr>
        <w:t>二是</w:t>
      </w:r>
      <w:r>
        <w:rPr>
          <w:rFonts w:hint="default" w:ascii="仿宋_GB2312" w:hAnsi="仿宋_GB2312" w:eastAsia="仿宋_GB2312" w:cs="仿宋_GB2312"/>
          <w:color w:val="000000"/>
          <w:sz w:val="32"/>
          <w:shd w:val="clear" w:color="auto" w:fill="FFFFFF"/>
          <w:lang w:eastAsia="zh-CN"/>
        </w:rPr>
        <w:t>公开形式需要进一步优化，与公众互动交流的能力需加强。2021年，我局将继续按照《条例》的工作要求，认真做好信息公开工作。拓展公开内容，加大主动公开力度，及时更新工作动态。</w:t>
      </w:r>
    </w:p>
    <w:p>
      <w:pPr>
        <w:widowControl/>
        <w:numPr>
          <w:ilvl w:val="0"/>
          <w:numId w:val="1"/>
        </w:numPr>
        <w:shd w:val="clear" w:color="auto" w:fill="FFFFFF"/>
        <w:ind w:firstLine="640" w:firstLineChars="200"/>
        <w:jc w:val="left"/>
        <w:rPr>
          <w:rFonts w:hint="eastAsia" w:ascii="黑体" w:hAnsi="黑体" w:eastAsia="黑体" w:cs="宋体"/>
          <w:color w:val="000000"/>
          <w:kern w:val="0"/>
          <w:sz w:val="32"/>
        </w:rPr>
      </w:pPr>
      <w:r>
        <w:rPr>
          <w:rFonts w:hint="eastAsia" w:ascii="黑体" w:hAnsi="黑体" w:eastAsia="黑体" w:cs="宋体"/>
          <w:color w:val="000000"/>
          <w:kern w:val="0"/>
          <w:sz w:val="32"/>
        </w:rPr>
        <w:t>其他需要报告的事项</w:t>
      </w:r>
    </w:p>
    <w:p>
      <w:pPr>
        <w:widowControl/>
        <w:numPr>
          <w:ilvl w:val="0"/>
          <w:numId w:val="0"/>
        </w:numPr>
        <w:shd w:val="clear" w:color="auto" w:fill="FFFFFF"/>
        <w:ind w:firstLine="640" w:firstLineChars="200"/>
        <w:jc w:val="left"/>
        <w:rPr>
          <w:rFonts w:hint="eastAsia" w:ascii="仿宋" w:hAnsi="仿宋" w:eastAsia="仿宋"/>
          <w:color w:val="000000"/>
          <w:sz w:val="32"/>
          <w:shd w:val="clear" w:color="auto" w:fill="FFFFFF"/>
          <w:lang w:eastAsia="zh-CN"/>
        </w:rPr>
      </w:pPr>
      <w:r>
        <w:rPr>
          <w:rFonts w:hint="default" w:ascii="仿宋" w:hAnsi="仿宋" w:eastAsia="仿宋"/>
          <w:color w:val="000000"/>
          <w:sz w:val="32"/>
          <w:shd w:val="clear" w:color="auto" w:fill="FFFFFF"/>
          <w:lang w:eastAsia="zh-CN"/>
        </w:rPr>
        <w:t>无其他需要报告的事项。</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（一）政府热线处理情况</w:t>
      </w:r>
    </w:p>
    <w:p>
      <w:pPr>
        <w:widowControl/>
        <w:numPr>
          <w:ilvl w:val="0"/>
          <w:numId w:val="0"/>
        </w:numPr>
        <w:shd w:val="clear" w:color="auto" w:fill="FFFFFF"/>
        <w:ind w:firstLine="640" w:firstLineChars="200"/>
        <w:jc w:val="left"/>
        <w:rPr>
          <w:rFonts w:hint="eastAsia" w:ascii="仿宋" w:hAnsi="仿宋" w:eastAsia="仿宋"/>
          <w:color w:val="000000"/>
          <w:sz w:val="32"/>
          <w:shd w:val="clear" w:color="auto" w:fill="FFFFFF"/>
          <w:lang w:val="en-US" w:eastAsia="zh-CN"/>
        </w:rPr>
      </w:pPr>
      <w:r>
        <w:rPr>
          <w:rFonts w:hint="eastAsia" w:ascii="仿宋" w:hAnsi="仿宋" w:eastAsia="仿宋"/>
          <w:color w:val="000000"/>
          <w:sz w:val="32"/>
          <w:shd w:val="clear" w:color="auto" w:fill="FFFFFF"/>
          <w:lang w:val="en-US" w:eastAsia="zh-CN"/>
        </w:rPr>
        <w:t>办结信访事项2起</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（二）依申请公开政府信息和不予公开政府信息的情况</w:t>
      </w:r>
    </w:p>
    <w:p>
      <w:pPr>
        <w:widowControl/>
        <w:numPr>
          <w:ilvl w:val="0"/>
          <w:numId w:val="0"/>
        </w:numPr>
        <w:shd w:val="clear" w:color="auto" w:fill="FFFFFF"/>
        <w:ind w:firstLine="640" w:firstLineChars="200"/>
        <w:jc w:val="left"/>
        <w:rPr>
          <w:rFonts w:hint="eastAsia" w:ascii="仿宋" w:hAnsi="仿宋" w:eastAsia="仿宋"/>
          <w:color w:val="000000"/>
          <w:sz w:val="32"/>
          <w:shd w:val="clear" w:color="auto" w:fill="FFFFFF"/>
          <w:lang w:val="en-US" w:eastAsia="zh-CN"/>
        </w:rPr>
      </w:pPr>
      <w:r>
        <w:rPr>
          <w:rFonts w:hint="eastAsia" w:ascii="仿宋" w:hAnsi="仿宋" w:eastAsia="仿宋"/>
          <w:color w:val="000000"/>
          <w:sz w:val="32"/>
          <w:shd w:val="clear" w:color="auto" w:fill="FFFFFF"/>
          <w:lang w:val="en-US" w:eastAsia="zh-CN"/>
        </w:rPr>
        <w:t>无</w:t>
      </w:r>
    </w:p>
    <w:p>
      <w:pPr>
        <w:widowControl/>
        <w:numPr>
          <w:ilvl w:val="0"/>
          <w:numId w:val="2"/>
        </w:numPr>
        <w:shd w:val="clear" w:color="auto" w:fill="FFFFFF"/>
        <w:spacing w:line="561" w:lineRule="atLeast"/>
        <w:ind w:firstLine="480"/>
        <w:jc w:val="left"/>
        <w:rPr>
          <w:rFonts w:hint="eastAsia" w:ascii="楷体_GB2312" w:hAnsi="宋体" w:eastAsia="楷体_GB2312" w:cs="宋体"/>
          <w:b/>
          <w:bCs/>
          <w:color w:val="000000"/>
          <w:kern w:val="0"/>
          <w:sz w:val="32"/>
        </w:rPr>
      </w:pPr>
      <w:r>
        <w:rPr>
          <w:rFonts w:hint="eastAsia" w:ascii="楷体_GB2312" w:hAnsi="宋体" w:eastAsia="楷体_GB2312" w:cs="宋体"/>
          <w:b/>
          <w:bCs/>
          <w:color w:val="000000"/>
          <w:kern w:val="0"/>
          <w:sz w:val="32"/>
        </w:rPr>
        <w:t>政府信息公开的收费及减免情况</w:t>
      </w:r>
    </w:p>
    <w:p>
      <w:pPr>
        <w:widowControl/>
        <w:numPr>
          <w:ilvl w:val="0"/>
          <w:numId w:val="0"/>
        </w:numPr>
        <w:shd w:val="clear" w:color="auto" w:fill="FFFFFF"/>
        <w:ind w:firstLine="640" w:firstLineChars="200"/>
        <w:jc w:val="left"/>
        <w:rPr>
          <w:rFonts w:hint="eastAsia" w:eastAsia="方正仿宋简体"/>
          <w:lang w:val="en-US" w:eastAsia="zh-CN"/>
        </w:rPr>
      </w:pPr>
      <w:r>
        <w:rPr>
          <w:rFonts w:hint="eastAsia" w:ascii="仿宋" w:hAnsi="仿宋" w:eastAsia="仿宋"/>
          <w:color w:val="000000"/>
          <w:sz w:val="32"/>
          <w:shd w:val="clear" w:color="auto" w:fill="FFFFFF"/>
          <w:lang w:val="en-US" w:eastAsia="zh-CN"/>
        </w:rPr>
        <w:t>无</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（四）因政府信息公开申请行政复议、提起行政诉讼的情况</w:t>
      </w:r>
    </w:p>
    <w:p>
      <w:pPr>
        <w:spacing w:line="596"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4"/>
        <w:widowControl/>
        <w:spacing w:beforeAutospacing="0" w:afterAutospacing="0"/>
        <w:ind w:firstLine="640" w:firstLineChars="200"/>
        <w:jc w:val="both"/>
        <w:rPr>
          <w:rFonts w:ascii="仿宋_GB2312" w:hAnsi="仿宋_GB2312" w:eastAsia="仿宋_GB2312" w:cs="仿宋_GB2312"/>
          <w:sz w:val="32"/>
          <w:szCs w:val="32"/>
        </w:rPr>
      </w:pPr>
    </w:p>
    <w:p>
      <w:pPr>
        <w:spacing w:line="580" w:lineRule="exact"/>
        <w:ind w:left="420" w:leftChars="200"/>
        <w:jc w:val="left"/>
        <w:rPr>
          <w:rFonts w:ascii="仿宋_GB2312" w:hAnsi="宋体" w:eastAsia="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8295F"/>
    <w:multiLevelType w:val="singleLevel"/>
    <w:tmpl w:val="8D68295F"/>
    <w:lvl w:ilvl="0" w:tentative="0">
      <w:start w:val="6"/>
      <w:numFmt w:val="chineseCounting"/>
      <w:suff w:val="nothing"/>
      <w:lvlText w:val="%1、"/>
      <w:lvlJc w:val="left"/>
      <w:rPr>
        <w:rFonts w:hint="eastAsia"/>
      </w:rPr>
    </w:lvl>
  </w:abstractNum>
  <w:abstractNum w:abstractNumId="1">
    <w:nsid w:val="288E7F01"/>
    <w:multiLevelType w:val="singleLevel"/>
    <w:tmpl w:val="288E7F0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6138AD"/>
    <w:rsid w:val="00020FCD"/>
    <w:rsid w:val="0008263C"/>
    <w:rsid w:val="00180DA8"/>
    <w:rsid w:val="00222160"/>
    <w:rsid w:val="00330E46"/>
    <w:rsid w:val="006014DF"/>
    <w:rsid w:val="008042F1"/>
    <w:rsid w:val="008B436C"/>
    <w:rsid w:val="009002AA"/>
    <w:rsid w:val="00930573"/>
    <w:rsid w:val="00971D32"/>
    <w:rsid w:val="00AF1A84"/>
    <w:rsid w:val="00B03AA2"/>
    <w:rsid w:val="00BD611C"/>
    <w:rsid w:val="00C24408"/>
    <w:rsid w:val="00CF5D7A"/>
    <w:rsid w:val="00DF6C33"/>
    <w:rsid w:val="00E1205E"/>
    <w:rsid w:val="00E21EA2"/>
    <w:rsid w:val="00EB55A2"/>
    <w:rsid w:val="00F54BD3"/>
    <w:rsid w:val="017C28D9"/>
    <w:rsid w:val="01C010C3"/>
    <w:rsid w:val="037B7848"/>
    <w:rsid w:val="04C45C3A"/>
    <w:rsid w:val="0520021B"/>
    <w:rsid w:val="056123A8"/>
    <w:rsid w:val="08424F63"/>
    <w:rsid w:val="08ED1D35"/>
    <w:rsid w:val="092A0D9F"/>
    <w:rsid w:val="0C2176FE"/>
    <w:rsid w:val="0EAF2BE1"/>
    <w:rsid w:val="0FBA586B"/>
    <w:rsid w:val="110233EE"/>
    <w:rsid w:val="127B6A15"/>
    <w:rsid w:val="132076BD"/>
    <w:rsid w:val="155834E9"/>
    <w:rsid w:val="165B48EC"/>
    <w:rsid w:val="16AB04AB"/>
    <w:rsid w:val="17C15F14"/>
    <w:rsid w:val="1AE77D78"/>
    <w:rsid w:val="1BAC62EF"/>
    <w:rsid w:val="1CED3C7C"/>
    <w:rsid w:val="21B6255C"/>
    <w:rsid w:val="21E92290"/>
    <w:rsid w:val="22622B11"/>
    <w:rsid w:val="22694ECF"/>
    <w:rsid w:val="22D140C1"/>
    <w:rsid w:val="23313677"/>
    <w:rsid w:val="23671323"/>
    <w:rsid w:val="239D6738"/>
    <w:rsid w:val="24A0215D"/>
    <w:rsid w:val="25F45A92"/>
    <w:rsid w:val="26C3006F"/>
    <w:rsid w:val="271A60AD"/>
    <w:rsid w:val="299813EC"/>
    <w:rsid w:val="29BE6C7D"/>
    <w:rsid w:val="29DF0D38"/>
    <w:rsid w:val="29E22123"/>
    <w:rsid w:val="2AEE30FF"/>
    <w:rsid w:val="2C4043E1"/>
    <w:rsid w:val="2C9C0C60"/>
    <w:rsid w:val="2CE30F6A"/>
    <w:rsid w:val="2E43190D"/>
    <w:rsid w:val="2F254C1F"/>
    <w:rsid w:val="30320109"/>
    <w:rsid w:val="306027F9"/>
    <w:rsid w:val="32962A1D"/>
    <w:rsid w:val="32B0277B"/>
    <w:rsid w:val="364C2314"/>
    <w:rsid w:val="37280D0C"/>
    <w:rsid w:val="373B2743"/>
    <w:rsid w:val="37AE0E69"/>
    <w:rsid w:val="38723C97"/>
    <w:rsid w:val="39B53FA5"/>
    <w:rsid w:val="3AB914AF"/>
    <w:rsid w:val="3C0F272E"/>
    <w:rsid w:val="3C8632C7"/>
    <w:rsid w:val="3CC00F3D"/>
    <w:rsid w:val="3CDF081E"/>
    <w:rsid w:val="3F5B103A"/>
    <w:rsid w:val="3F7E0656"/>
    <w:rsid w:val="40417CED"/>
    <w:rsid w:val="41AF529B"/>
    <w:rsid w:val="43582626"/>
    <w:rsid w:val="44B9662F"/>
    <w:rsid w:val="450C1FB5"/>
    <w:rsid w:val="45721E05"/>
    <w:rsid w:val="46A20E41"/>
    <w:rsid w:val="47C14BDF"/>
    <w:rsid w:val="484E1FA9"/>
    <w:rsid w:val="49447AB9"/>
    <w:rsid w:val="4B0E2FDB"/>
    <w:rsid w:val="4DA0625B"/>
    <w:rsid w:val="4E0E2F6E"/>
    <w:rsid w:val="4FF27851"/>
    <w:rsid w:val="509740E6"/>
    <w:rsid w:val="512919F3"/>
    <w:rsid w:val="51F82780"/>
    <w:rsid w:val="540F52FF"/>
    <w:rsid w:val="543D7A67"/>
    <w:rsid w:val="56896828"/>
    <w:rsid w:val="57CD01A5"/>
    <w:rsid w:val="58631885"/>
    <w:rsid w:val="5A251C19"/>
    <w:rsid w:val="5BB75CF8"/>
    <w:rsid w:val="5C1222CD"/>
    <w:rsid w:val="5C8D58D5"/>
    <w:rsid w:val="5CF0176D"/>
    <w:rsid w:val="5D20765B"/>
    <w:rsid w:val="5DF33A1F"/>
    <w:rsid w:val="5E623ACA"/>
    <w:rsid w:val="622F3A2D"/>
    <w:rsid w:val="64DD34B9"/>
    <w:rsid w:val="64E522E5"/>
    <w:rsid w:val="67830B78"/>
    <w:rsid w:val="6A25062F"/>
    <w:rsid w:val="6B16292B"/>
    <w:rsid w:val="6B706D9A"/>
    <w:rsid w:val="6C2C7762"/>
    <w:rsid w:val="6C436726"/>
    <w:rsid w:val="6C901C19"/>
    <w:rsid w:val="6E485F49"/>
    <w:rsid w:val="6ED70798"/>
    <w:rsid w:val="6F171B52"/>
    <w:rsid w:val="70067783"/>
    <w:rsid w:val="711D2A15"/>
    <w:rsid w:val="71CC763F"/>
    <w:rsid w:val="71CD5A1F"/>
    <w:rsid w:val="723337EF"/>
    <w:rsid w:val="7255325B"/>
    <w:rsid w:val="72B62913"/>
    <w:rsid w:val="748A122A"/>
    <w:rsid w:val="750404F6"/>
    <w:rsid w:val="753425C9"/>
    <w:rsid w:val="75AC57B2"/>
    <w:rsid w:val="78E35EE4"/>
    <w:rsid w:val="7A6138AD"/>
    <w:rsid w:val="7C123F5B"/>
    <w:rsid w:val="7E737CBA"/>
    <w:rsid w:val="7EA903C2"/>
    <w:rsid w:val="7FAD1BAC"/>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Arial Unicode MS"/>
      <w:kern w:val="0"/>
      <w:sz w:val="24"/>
      <w:lang w:bidi="bo-CN"/>
    </w:rPr>
  </w:style>
  <w:style w:type="character" w:styleId="6">
    <w:name w:val="Strong"/>
    <w:basedOn w:val="5"/>
    <w:qFormat/>
    <w:uiPriority w:val="0"/>
    <w:rPr>
      <w:b/>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NormalCharacter"/>
    <w:semiHidden/>
    <w:qFormat/>
    <w:uiPriority w:val="0"/>
    <w:rPr>
      <w:kern w:val="2"/>
      <w:sz w:val="21"/>
      <w:szCs w:val="24"/>
      <w:lang w:val="en-US" w:eastAsia="zh-CN" w:bidi="ar-SA"/>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635</Words>
  <Characters>3626</Characters>
  <Lines>30</Lines>
  <Paragraphs>8</Paragraphs>
  <TotalTime>52</TotalTime>
  <ScaleCrop>false</ScaleCrop>
  <LinksUpToDate>false</LinksUpToDate>
  <CharactersWithSpaces>4253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2017-11-07T03:25:00Z</dcterms:created>
  <dc:creator>my</dc:creator>
  <cp:lastModifiedBy>沫小乐™</cp:lastModifiedBy>
  <cp:lastPrinted>2021-04-26T02:38:56Z</cp:lastPrinted>
  <dcterms:modified xsi:type="dcterms:W3CDTF">2021-04-26T02:39:09Z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