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default" w:ascii="Microsoft Himalaya" w:hAnsi="Microsoft Himalaya" w:cs="Microsoft Himalaya"/>
          <w:b/>
          <w:bCs/>
          <w:color w:val="FF0000"/>
          <w:w w:val="90"/>
          <w:sz w:val="144"/>
          <w:szCs w:val="144"/>
          <w:cs/>
          <w:lang w:bidi="bo-CN"/>
        </w:rPr>
      </w:pPr>
      <w:r>
        <w:rPr>
          <w:rFonts w:hint="default" w:ascii="Microsoft Himalaya" w:hAnsi="Microsoft Himalaya" w:cs="Microsoft Himalaya"/>
          <w:b w:val="0"/>
          <w:bCs w:val="0"/>
          <w:color w:val="FF0000"/>
          <w:w w:val="90"/>
          <w:sz w:val="96"/>
          <w:szCs w:val="96"/>
          <w:cs/>
          <w:lang w:bidi="bo-CN"/>
        </w:rPr>
        <w:t>གཅན་ཚ་རྫོང་ཚོང་ར་ལྟ་སྐུལ་དོ་དམ་ཅུའུ་ཡིག་ཆ།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622935</wp:posOffset>
                </wp:positionH>
                <wp:positionV relativeFrom="margin">
                  <wp:posOffset>650240</wp:posOffset>
                </wp:positionV>
                <wp:extent cx="6553200" cy="1035050"/>
                <wp:effectExtent l="0" t="0" r="0" b="1270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b/>
                                <w:bCs/>
                                <w:color w:val="FF0000"/>
                                <w:w w:val="80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FF0000"/>
                                <w:w w:val="80"/>
                                <w:sz w:val="92"/>
                              </w:rPr>
                              <w:t>尖扎县市场监督管理局文件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05pt;margin-top:51.2pt;height:81.5pt;width:516pt;mso-position-horizontal-relative:page;mso-position-vertical-relative:margin;z-index:251659264;mso-width-relative:page;mso-height-relative:page;" fillcolor="#FFFFFF" filled="t" stroked="f" coordsize="21600,21600" o:gfxdata="UEsDBAoAAAAAAIdO4kAAAAAAAAAAAAAAAAAEAAAAZHJzL1BLAwQUAAAACACHTuJAlOmyQ9kAAAAL&#10;AQAADwAAAGRycy9kb3ducmV2LnhtbE2PwU7DMAyG70i8Q2QkLoglLaMapekkNrixw8a0c9aYtqJx&#10;qiZdt7fHO8HRvz/9/lwsz64TJxxC60lDMlMgkCpvW6o17L8+HhcgQjRkTecJNVwwwLK8vSlMbv1E&#10;WzztYi24hEJuNDQx9rmUoWrQmTDzPRLvvv3gTORxqKUdzMTlrpOpUpl0piW+0JgeVw1WP7vRacjW&#10;wzhtafWw3r9/mk1fp4e3y0Hr+7tEvYKIeI5/MFz1WR1Kdjr6kWwQnYaXRcIk5yqdg7gCyZPi6Kgh&#10;zZ7nIMtC/v+h/AVQSwMEFAAAAAgAh07iQGMvuS7WAQAAqgMAAA4AAABkcnMvZTJvRG9jLnhtbK1T&#10;S27bMBDdF8gdCO5jyTEcFILlAK3hIEDRFkhzAIqiJAL8YUhb8gXaG3TVTfc9l8/RISW5abrJolpI&#10;w5nhm3lvRpu7QStyFOClNSVdLnJKhOG2lqYt6dOX/fVbSnxgpmbKGlHSk/D0bnv1ZtO7QtzYzqpa&#10;AEEQ44velbQLwRVZ5nknNPML64TBYGNBs4BHaLMaWI/oWmU3eX6b9RZqB5YL79G7G4N0QoTXANqm&#10;kVzsLD9oYcKICkKxgJR8J52n29Rt0wgePjWNF4GokiLTkN5YBO0qvrPthhUtMNdJPrXAXtPCC06a&#10;SYNFL1A7Fhg5gPwHSksO1tsmLLjV2UgkKYIslvkLbR475kTiglJ7dxHd/z9Y/vH4GYisS7qixDCN&#10;Az9//3b+8ev88ytZRXl65wvMenSYF4Z3dsClmf0enZH10ICOX+RDMI7ini7iiiEQjs7b9XqF86eE&#10;Y2yZr9b5Osmf/bnuwId7YTWJRkkBp5dEZccPPmArmDqnxGreKlnvpVLpAG31XgE5Mpz0Pj2xS7zy&#10;V5oyMdnYeG0Mjx6RdmUqEymP1KIVhmqYdKhsfUIZ1IPBEcR1mg2YjWo2Dg5k2yGLJFYWgXCEqaFp&#10;3eKOPD+j/fwX2/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OmyQ9kAAAALAQAADwAAAAAAAAAB&#10;ACAAAAAiAAAAZHJzL2Rvd25yZXYueG1sUEsBAhQAFAAAAAgAh07iQGMvuS7WAQAAqgMAAA4AAAAA&#10;AAAAAQAgAAAAKAEAAGRycy9lMm9Eb2MueG1sUEsFBgAAAAAGAAYAWQEAAHA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b/>
                          <w:bCs/>
                          <w:color w:val="FF0000"/>
                          <w:w w:val="80"/>
                          <w:sz w:val="92"/>
                          <w:szCs w:val="92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FF0000"/>
                          <w:w w:val="80"/>
                          <w:sz w:val="92"/>
                        </w:rPr>
                        <w:t>尖扎县市场监督管理局文件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 w:cs="宋体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both"/>
        <w:rPr>
          <w:rFonts w:hint="eastAsia" w:ascii="华文中宋" w:hAnsi="华文中宋" w:eastAsia="仿宋" w:cs="华文中宋"/>
          <w:kern w:val="0"/>
          <w:sz w:val="36"/>
          <w:szCs w:val="36"/>
          <w:lang w:val="en-US" w:eastAsia="zh-CN" w:bidi="ar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775335</wp:posOffset>
                </wp:positionH>
                <wp:positionV relativeFrom="margin">
                  <wp:posOffset>2860040</wp:posOffset>
                </wp:positionV>
                <wp:extent cx="6120130" cy="635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6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.05pt;margin-top:225.2pt;height:0.05pt;width:481.9pt;mso-position-horizontal-relative:page;mso-position-vertical-relative:margin;z-index:251660288;mso-width-relative:page;mso-height-relative:page;" filled="f" stroked="t" coordsize="21600,21600" o:gfxdata="UEsDBAoAAAAAAIdO4kAAAAAAAAAAAAAAAAAEAAAAZHJzL1BLAwQUAAAACACHTuJA0Xg+VdgAAAAM&#10;AQAADwAAAGRycy9kb3ducmV2LnhtbE2PsU7DMBCGdyTewTokNmo7aqqSxumAxIQYaCJ1dWOTpLXP&#10;ke2kgafHZYHxv/v033flfrGGzNqHwaEAvmJANLZODdgJaOrXpy2QECUqaRxqAV86wL66vytlodwV&#10;P/R8iB1JJRgKKaCPcSwoDW2vrQwrN2pMu0/nrYwp+o4qL6+p3BqaMbahVg6YLvRy1C+9bi+HyQo4&#10;v/tj/aYMzy+8njdL3fDpuxHi8YGzHZCol/gHw00/qUOVnE5uQhWISTnLeEIFrHO2BnIj2DZ/BnL6&#10;HeVAq5L+f6L6AVBLAwQUAAAACACHTuJAryfFrQYCAAD9AwAADgAAAGRycy9lMm9Eb2MueG1srVPN&#10;jtMwEL4j8Q6W7zRtd1tWUdM9tJQLgpWAB3BtJ7HkP3m8TfsSvAASJ+AEe9o7TwPLYzB2QlmWSw/k&#10;4MzYM9/M93m8uNwbTXYygHK2opPRmBJpuRPKNhV9+2bz5IISiMwKpp2VFT1IoJfLx48WnS/l1LVO&#10;CxkIglgoO1/RNkZfFgXwVhoGI+elxcPaBcMiuqEpRGAdohtdTMfjedG5IHxwXALg7ro/pANiOAXQ&#10;1bXicu34tZE29qhBahaRErTKA13mbuta8viqrkFGoiuKTGNesQja27QWywUrm8B8q/jQAjulhQec&#10;DFMWix6h1iwych3UP1BG8eDA1XHEnSl6IlkRZDEZP9Dmdcu8zFxQavBH0eH/wfKXu6tAlKjoOSWW&#10;Gbzwu/e3P959urv5+v3j7c9vH5L95TM5T1J1HkrMWNmrMHjgr0Liva+DSX9kRPZZ3sNRXrmPhOPm&#10;fIIcz1B5jmfzs1lCLP6k+gDxuXSGJKOiEANTTRtXzlq8RhcmWWC2ewGxT/ydkOpqS7qKTi9mT2eI&#10;z3Aua5wHNI1HbmCbnAxOK7FRWqcUCM12pQPZMZyNzWaM39DRX2GpyppB28floxTGylYy8cwKEg8e&#10;VbP4WGjqwUhBiZb4tpKVIyNT+pRIFEPbBC3z5A5Ek+i9zMnaOnHI6hfJw6nIGg4TnMbuvo/2/Ve7&#10;/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ReD5V2AAAAAwBAAAPAAAAAAAAAAEAIAAAACIAAABk&#10;cnMvZG93bnJldi54bWxQSwECFAAUAAAACACHTuJAryfFrQYCAAD9AwAADgAAAAAAAAABACAAAAAn&#10;AQAAZHJzL2Uyb0RvYy54bWxQSwUGAAAAAAYABgBZAQAAnwUAAAAA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尖市监字</w:t>
      </w:r>
      <w:r>
        <w:rPr>
          <w:rFonts w:hint="eastAsia" w:ascii="仿宋" w:hAnsi="仿宋" w:eastAsia="仿宋"/>
          <w:sz w:val="30"/>
          <w:szCs w:val="30"/>
        </w:rPr>
        <w:t>〔20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sz w:val="30"/>
          <w:szCs w:val="30"/>
        </w:rPr>
        <w:t>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34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号                           签发人：夏武</w:t>
      </w:r>
    </w:p>
    <w:p>
      <w:pPr>
        <w:spacing w:line="560" w:lineRule="exact"/>
        <w:jc w:val="left"/>
        <w:rPr>
          <w:rFonts w:hint="eastAsia" w:ascii="方正小标宋简体" w:hAnsi="黑体" w:eastAsia="方正小标宋简体"/>
          <w:sz w:val="32"/>
          <w:szCs w:val="32"/>
        </w:rPr>
      </w:pPr>
      <w:bookmarkStart w:id="0" w:name="Content"/>
      <w:bookmarkEnd w:id="0"/>
    </w:p>
    <w:p>
      <w:pPr>
        <w:widowControl/>
        <w:spacing w:line="576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尖扎县市场监督管理局2020年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eastAsia="zh-CN"/>
        </w:rPr>
        <w:t>政府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信息</w:t>
      </w:r>
    </w:p>
    <w:p>
      <w:pPr>
        <w:widowControl/>
        <w:spacing w:line="576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公开工作年度报告</w:t>
      </w:r>
    </w:p>
    <w:p>
      <w:pPr>
        <w:widowControl/>
        <w:spacing w:line="576" w:lineRule="exact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</w:p>
    <w:p>
      <w:pPr>
        <w:widowControl/>
        <w:spacing w:line="576" w:lineRule="exact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县政府办公室：</w:t>
      </w:r>
    </w:p>
    <w:p>
      <w:pPr>
        <w:widowControl/>
        <w:spacing w:line="576" w:lineRule="exact"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 xml:space="preserve">    2020年，尖扎县市场监管局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政府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 xml:space="preserve">公开工作在县政府的正确指导下，进一步完善制度，健全机制，创新形式，加强载体建设和监督检查，不断提升政务公开的质量和实效，充分保障人民群众知情权，促进经济社会持续健康发展，政务公开工作取得一定成效。现将2020年政务公开工作总结如下： </w:t>
      </w:r>
    </w:p>
    <w:p>
      <w:pPr>
        <w:widowControl/>
        <w:spacing w:line="576" w:lineRule="exact"/>
        <w:ind w:firstLine="42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  <w:t>一、总体情况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 xml:space="preserve">    一是主动公开行政职权目录。行政审批项目清单、行政处罚信息、工作动态等单位职责范围内应当主动公开的内容。全年对外发布食品、药品、特种设备、产品质量、消费维权等监督执法工作动态信息100余篇，公示食品药品等行政处罚信息7件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 xml:space="preserve">    二是定期公布“四品一械”(食品、药品、化妆品及医疗器械)质量抽检信息和抽检结果。向社会公众公开随机抽取检查对象、随机选派执法检查人员，抽查情况及查处结果。共抽检405个批次，其中共抽检食用农产品246个批次，合格率为100%:；共抽检食品131个批次（2批次不合格），合格率为98.5%；共抽检餐饮具27个批次，合格率为100%；共抽检保健食品1批次，合格率为100%。抽检结果均进行公示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FFFFFF"/>
        </w:rPr>
        <w:t xml:space="preserve">    三是主动公开部门行政权力清单和责任清单。编制权责事项1344项,其中行政许可20项，行政处罚1068项，行政强制57项，行政裁决3项，行政监督检查21项，行政确认19项，行政奖励9项，其他类行政职权85项，公共服务15项、行政监督47项，并在网站公开。</w:t>
      </w:r>
    </w:p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二、主动公开政府信息情况</w:t>
      </w:r>
    </w:p>
    <w:tbl>
      <w:tblPr>
        <w:tblStyle w:val="8"/>
        <w:tblW w:w="1020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2"/>
        <w:gridCol w:w="1075"/>
        <w:gridCol w:w="2017"/>
        <w:gridCol w:w="1036"/>
        <w:gridCol w:w="1245"/>
        <w:gridCol w:w="24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本年新制作数量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本年新公开数量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对外公开总数量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规章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0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0 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规范性文件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0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0 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上一年项目数量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本年增/减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行政许可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20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其他对外管理服务事项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信息内容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上一年项目数量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本年增/减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行政处罚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22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减15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行政强制</w:t>
            </w:r>
          </w:p>
        </w:tc>
        <w:tc>
          <w:tcPr>
            <w:tcW w:w="5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3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3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信息内容</w:t>
            </w:r>
          </w:p>
        </w:tc>
        <w:tc>
          <w:tcPr>
            <w:tcW w:w="5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上一年项目数量</w:t>
            </w:r>
          </w:p>
        </w:tc>
        <w:tc>
          <w:tcPr>
            <w:tcW w:w="5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本年增/减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行政事业性收费</w:t>
            </w:r>
          </w:p>
        </w:tc>
        <w:tc>
          <w:tcPr>
            <w:tcW w:w="5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166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第二十条第（九）项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信息内容</w:t>
            </w:r>
          </w:p>
        </w:tc>
        <w:tc>
          <w:tcPr>
            <w:tcW w:w="5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采购项目数量</w:t>
            </w:r>
          </w:p>
        </w:tc>
        <w:tc>
          <w:tcPr>
            <w:tcW w:w="5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采购总金额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政府集中采购</w:t>
            </w:r>
          </w:p>
        </w:tc>
        <w:tc>
          <w:tcPr>
            <w:tcW w:w="5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775</w:t>
            </w:r>
          </w:p>
        </w:tc>
        <w:tc>
          <w:tcPr>
            <w:tcW w:w="58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157600元</w:t>
            </w:r>
          </w:p>
        </w:tc>
      </w:tr>
    </w:tbl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三、收到和处理政府信息公开申请情况</w:t>
      </w:r>
    </w:p>
    <w:tbl>
      <w:tblPr>
        <w:tblStyle w:val="8"/>
        <w:tblW w:w="1020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25"/>
        <w:gridCol w:w="3446"/>
        <w:gridCol w:w="504"/>
        <w:gridCol w:w="689"/>
        <w:gridCol w:w="1042"/>
        <w:gridCol w:w="925"/>
        <w:gridCol w:w="790"/>
        <w:gridCol w:w="572"/>
        <w:gridCol w:w="7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9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（本列数据的勾稽关系为：第一项加第二项之和，等于第三项加第四项之和）</w:t>
            </w:r>
          </w:p>
        </w:tc>
        <w:tc>
          <w:tcPr>
            <w:tcW w:w="52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5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自然人</w:t>
            </w:r>
          </w:p>
        </w:tc>
        <w:tc>
          <w:tcPr>
            <w:tcW w:w="40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法人或其他组织</w:t>
            </w:r>
          </w:p>
        </w:tc>
        <w:tc>
          <w:tcPr>
            <w:tcW w:w="7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商业企业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社会公益组织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法律服务机构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9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2"/>
              </w:rPr>
              <w:t>一、本年新收政府信息公开申请数量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9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2"/>
              </w:rPr>
              <w:t>二、上年结转政府信息公开申请数量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2"/>
              </w:rPr>
              <w:t>三、本年度办理结果</w:t>
            </w:r>
          </w:p>
        </w:tc>
        <w:tc>
          <w:tcPr>
            <w:tcW w:w="4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</w:rPr>
              <w:t>（一）予以公开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4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</w:rPr>
              <w:t>（二）部分公开（区分处理的，只计这一情形，不计其他情形）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925" w:type="dxa"/>
            <w:vMerge w:val="restar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</w:rPr>
              <w:t>（三）不予公开</w:t>
            </w:r>
          </w:p>
        </w:tc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1.属于国家秘密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2.其他法律行政法规禁止公开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3.危及“三安全一稳定”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4.保护第三方合法权益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5.属于三类内部事务信息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6.属于四类过程性信息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7.属于行政执法案卷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8.属于行政查询事项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9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</w:rPr>
              <w:t>（四）无法提供</w:t>
            </w:r>
          </w:p>
        </w:tc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1.本机关不掌握相关政府信息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2.没有现成信息需要另行制作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3.补正后申请内容仍不明确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9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</w:rPr>
              <w:t>（五）不予处理</w:t>
            </w:r>
          </w:p>
        </w:tc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1.信访举报投诉类申请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2.重复申请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3.要求提供公开出版物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4.无正当理由大量反复申请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3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5.要求行政机关确认或重新出具已获取信息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4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</w:rPr>
              <w:t>（六）其他处理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4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kern w:val="0"/>
                <w:sz w:val="22"/>
              </w:rPr>
              <w:t>（七）总计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49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楷体_GB2312" w:hAnsi="Times New Roman" w:eastAsia="楷体_GB2312" w:cs="Times New Roman"/>
                <w:b/>
                <w:bCs/>
                <w:kern w:val="0"/>
                <w:sz w:val="22"/>
              </w:rPr>
              <w:t>四、结转下年度继续办理</w:t>
            </w:r>
          </w:p>
        </w:tc>
        <w:tc>
          <w:tcPr>
            <w:tcW w:w="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</w:rPr>
        <w:t>四、政府信息公开行政复议、行政诉讼情况</w:t>
      </w:r>
    </w:p>
    <w:tbl>
      <w:tblPr>
        <w:tblStyle w:val="8"/>
        <w:tblW w:w="1020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677"/>
        <w:gridCol w:w="677"/>
        <w:gridCol w:w="677"/>
        <w:gridCol w:w="745"/>
        <w:gridCol w:w="609"/>
        <w:gridCol w:w="677"/>
        <w:gridCol w:w="677"/>
        <w:gridCol w:w="677"/>
        <w:gridCol w:w="711"/>
        <w:gridCol w:w="677"/>
        <w:gridCol w:w="677"/>
        <w:gridCol w:w="677"/>
        <w:gridCol w:w="677"/>
        <w:gridCol w:w="6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345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行政复议</w:t>
            </w:r>
          </w:p>
        </w:tc>
        <w:tc>
          <w:tcPr>
            <w:tcW w:w="675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结果维持</w:t>
            </w:r>
          </w:p>
        </w:tc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结果纠正</w:t>
            </w:r>
          </w:p>
        </w:tc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其他结果</w:t>
            </w:r>
          </w:p>
        </w:tc>
        <w:tc>
          <w:tcPr>
            <w:tcW w:w="6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尚未审结</w:t>
            </w:r>
          </w:p>
        </w:tc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总计</w:t>
            </w:r>
          </w:p>
        </w:tc>
        <w:tc>
          <w:tcPr>
            <w:tcW w:w="33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未经复议直接起诉</w:t>
            </w:r>
          </w:p>
        </w:tc>
        <w:tc>
          <w:tcPr>
            <w:tcW w:w="3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结果维持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结果纠正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其他结果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尚未审结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总计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结果维持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结果纠正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其他结果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尚未审结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tblCellSpacing w:w="0" w:type="dxa"/>
          <w:jc w:val="center"/>
        </w:trPr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pacing w:line="576" w:lineRule="exact"/>
        <w:ind w:firstLine="420"/>
        <w:rPr>
          <w:rFonts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  <w:t xml:space="preserve">  五、存在的主要问题及改进情况 </w:t>
      </w:r>
    </w:p>
    <w:p>
      <w:pPr>
        <w:widowControl/>
        <w:spacing w:line="576" w:lineRule="exact"/>
        <w:ind w:firstLine="42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 xml:space="preserve"> 一年来，虽然我局在政务公开方面做了一些工作，但距离上级工作要求仍有差距，部分工作仍处在起步探索阶段。下一步我们将进一步加强组织领导，加大公开力度，积极落实新《条例》“以公开为常态，不公开为例外”的要求，不断提高政务公开发布工作质量和工作水平，为广大人民群众提供更加公开、更加优质、更加便捷、更加全面的服务。 </w:t>
      </w:r>
    </w:p>
    <w:p>
      <w:pPr>
        <w:widowControl/>
        <w:spacing w:line="576" w:lineRule="exact"/>
        <w:ind w:firstLine="420"/>
        <w:rPr>
          <w:rFonts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shd w:val="clear" w:color="auto" w:fill="FFFFFF"/>
        </w:rPr>
        <w:t xml:space="preserve">六、其他需要报告的事项 </w:t>
      </w:r>
    </w:p>
    <w:p>
      <w:pPr>
        <w:widowControl/>
        <w:spacing w:line="576" w:lineRule="exact"/>
        <w:ind w:firstLine="64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 xml:space="preserve"> 无 </w:t>
      </w:r>
    </w:p>
    <w:p>
      <w:pPr>
        <w:spacing w:line="576" w:lineRule="exac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2"/>
        <w:ind w:left="0" w:leftChars="0"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尖扎县市场监督管理局</w:t>
      </w:r>
    </w:p>
    <w:p>
      <w:pPr>
        <w:pStyle w:val="2"/>
        <w:ind w:firstLine="4160" w:firstLineChars="1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2021年4月27日</w:t>
      </w:r>
    </w:p>
    <w:sectPr>
      <w:footerReference r:id="rId4" w:type="default"/>
      <w:headerReference r:id="rId3" w:type="even"/>
      <w:footerReference r:id="rId5" w:type="even"/>
      <w:pgSz w:w="11906" w:h="16838"/>
      <w:pgMar w:top="1610" w:right="1423" w:bottom="1610" w:left="1423" w:header="851" w:footer="992" w:gutter="0"/>
      <w:cols w:space="720" w:num="1"/>
      <w:rtlGutter w:val="0"/>
      <w:docGrid w:type="linesAndChars" w:linePitch="579" w:charSpace="-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309AB7-9D57-4007-9ACD-9F3CC4FD0CD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  <w:embedRegular r:id="rId2" w:fontKey="{70B3C004-38BE-4176-B99A-36D921B9BE0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708B187-FAF5-4067-B22A-8EA8C8A53DB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0D3E8BDC-7973-4A45-97EC-6B37789E2EF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ED9ED560-B0FB-46B8-B08E-E92A7C11245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2408F3F2-1D2D-400C-932F-87AB2379F8C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16D6164B-552D-4FCA-B53B-0F277796912C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8" w:fontKey="{48D17781-7B4C-49C9-940A-9D2B39BC707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ZrAS80BAACn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ZrAS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ETH2swBAACnAwAADgAAAGRycy9lMm9Eb2MueG1srVPNjtMwEL4j8Q6W&#10;7zTZHqoqarraVbUICQHSwgO4jtNY8p9m3CZ9AXgDTly481x9DsZO0oXlsgcuzvz5m/k+Tza3gzXs&#10;pAC1dzW/WZScKSd9o92h5l8+P7xZc4ZRuEYY71TNzwr57fb1q00fKrX0nTeNAkYgDqs+1LyLMVRF&#10;gbJTVuDCB+Uo2XqwIpILh6IB0RO6NcWyLFdF76EJ4KVCpOhuTPIJEV4C6NtWS7Xz8miViyMqKCMi&#10;UcJOB+TbPG3bKhk/ti2qyEzNiWnMJzUhe5/OYrsR1QFE6LScRhAvGeEZJyu0o6ZXqJ2Igh1B/wNl&#10;tQSPvo0L6W0xEsmKEIub8pk2j50IKnMhqTFcRcf/Bys/nD4B003NV5w5YenBL9+/XX78uvz8ylZJ&#10;nj5gRVWPgericO8HWpo5jhRMrIcWbPoSH0Z5Evd8FVcNkcl0ab1cr0tKScrNDuEXT9cDYHyrvGXJ&#10;qDnQ62VRxek9xrF0LkndnH/QxuQXNO6vAGGOEZVXYLqdmIwTJysO+2Git/fNmdj1tAY1d7T1nJl3&#10;jlROGzMbMBv72TgG0Icur1TqjuHuGGmkPGnqMMISw+TQ+2Wu066lBfnTz1VP/9f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kRMfa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CD"/>
    <w:rsid w:val="00290FAD"/>
    <w:rsid w:val="00486676"/>
    <w:rsid w:val="00757ACD"/>
    <w:rsid w:val="008E6AD3"/>
    <w:rsid w:val="009341A0"/>
    <w:rsid w:val="009C13F9"/>
    <w:rsid w:val="00A45A3C"/>
    <w:rsid w:val="00D56744"/>
    <w:rsid w:val="027622FA"/>
    <w:rsid w:val="028C0AC1"/>
    <w:rsid w:val="03036FB9"/>
    <w:rsid w:val="069B041C"/>
    <w:rsid w:val="0B3670E7"/>
    <w:rsid w:val="0DFA7704"/>
    <w:rsid w:val="0FDE2E6C"/>
    <w:rsid w:val="11C96700"/>
    <w:rsid w:val="12CA57BA"/>
    <w:rsid w:val="12EA0F0C"/>
    <w:rsid w:val="13040CBC"/>
    <w:rsid w:val="13A93403"/>
    <w:rsid w:val="14032914"/>
    <w:rsid w:val="147B621E"/>
    <w:rsid w:val="188E5081"/>
    <w:rsid w:val="19127068"/>
    <w:rsid w:val="19406DA4"/>
    <w:rsid w:val="1A2B665A"/>
    <w:rsid w:val="1B197267"/>
    <w:rsid w:val="1CCE68F4"/>
    <w:rsid w:val="1EB33A85"/>
    <w:rsid w:val="1FBC1B39"/>
    <w:rsid w:val="202179AA"/>
    <w:rsid w:val="23E02D3E"/>
    <w:rsid w:val="24090237"/>
    <w:rsid w:val="26D2057B"/>
    <w:rsid w:val="28390499"/>
    <w:rsid w:val="284515B2"/>
    <w:rsid w:val="295A17BF"/>
    <w:rsid w:val="2B1C29A1"/>
    <w:rsid w:val="2C82339B"/>
    <w:rsid w:val="2C993FB2"/>
    <w:rsid w:val="2D503F27"/>
    <w:rsid w:val="30B4482C"/>
    <w:rsid w:val="327932BD"/>
    <w:rsid w:val="32ED33AC"/>
    <w:rsid w:val="33CF18B0"/>
    <w:rsid w:val="345A078E"/>
    <w:rsid w:val="34874F2B"/>
    <w:rsid w:val="35B85C04"/>
    <w:rsid w:val="3E853AA6"/>
    <w:rsid w:val="3E926CBE"/>
    <w:rsid w:val="3F84555F"/>
    <w:rsid w:val="407205A5"/>
    <w:rsid w:val="4623278C"/>
    <w:rsid w:val="48563C17"/>
    <w:rsid w:val="488D002E"/>
    <w:rsid w:val="48E54787"/>
    <w:rsid w:val="490B09DB"/>
    <w:rsid w:val="4DA93EFA"/>
    <w:rsid w:val="509F6D79"/>
    <w:rsid w:val="513B0C4D"/>
    <w:rsid w:val="51D66FEB"/>
    <w:rsid w:val="53E614D5"/>
    <w:rsid w:val="544323AB"/>
    <w:rsid w:val="56426671"/>
    <w:rsid w:val="569A1768"/>
    <w:rsid w:val="57F66FB1"/>
    <w:rsid w:val="58647C56"/>
    <w:rsid w:val="586945E6"/>
    <w:rsid w:val="5ACF1FF5"/>
    <w:rsid w:val="5E245C8C"/>
    <w:rsid w:val="5E741E82"/>
    <w:rsid w:val="5F3C4B70"/>
    <w:rsid w:val="61A41705"/>
    <w:rsid w:val="62676207"/>
    <w:rsid w:val="64780A49"/>
    <w:rsid w:val="64981A35"/>
    <w:rsid w:val="6582309D"/>
    <w:rsid w:val="65EC0D8F"/>
    <w:rsid w:val="678774CC"/>
    <w:rsid w:val="69B55E0F"/>
    <w:rsid w:val="6AF935D1"/>
    <w:rsid w:val="6B23060D"/>
    <w:rsid w:val="6C205D10"/>
    <w:rsid w:val="6DA02D9B"/>
    <w:rsid w:val="70FF6143"/>
    <w:rsid w:val="72EC6FD9"/>
    <w:rsid w:val="750B400A"/>
    <w:rsid w:val="7ABB4185"/>
    <w:rsid w:val="7B84233B"/>
    <w:rsid w:val="7C301F7E"/>
    <w:rsid w:val="7DEC78BD"/>
    <w:rsid w:val="7EB16160"/>
    <w:rsid w:val="7F4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1 Char"/>
    <w:link w:val="4"/>
    <w:qFormat/>
    <w:uiPriority w:val="0"/>
    <w:rPr>
      <w:b/>
      <w:kern w:val="44"/>
      <w:sz w:val="44"/>
    </w:rPr>
  </w:style>
  <w:style w:type="paragraph" w:customStyle="1" w:styleId="15">
    <w:name w:val="纯文本1"/>
    <w:basedOn w:val="1"/>
    <w:qFormat/>
    <w:uiPriority w:val="0"/>
    <w:rPr>
      <w:rFonts w:ascii="宋体" w:hAnsi="Courier New" w:cs="Courier New"/>
      <w:w w:val="88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eastAsia="宋体"/>
      <w:sz w:val="21"/>
    </w:rPr>
  </w:style>
  <w:style w:type="paragraph" w:customStyle="1" w:styleId="1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</Words>
  <Characters>371</Characters>
  <Lines>3</Lines>
  <Paragraphs>1</Paragraphs>
  <TotalTime>7</TotalTime>
  <ScaleCrop>false</ScaleCrop>
  <LinksUpToDate>false</LinksUpToDate>
  <CharactersWithSpaces>434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2018-12-13T09:01:00Z</dcterms:created>
  <dc:creator>PC</dc:creator>
  <cp:lastModifiedBy>猫有九条命却只有一颗心</cp:lastModifiedBy>
  <cp:lastPrinted>2021-04-27T01:05:00Z</cp:lastPrinted>
  <dcterms:modified xsi:type="dcterms:W3CDTF">2021-04-27T09:31:37Z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5562BE8BBE8E42B4BF39B21519242561</vt:lpwstr>
  </property>
</Properties>
</file>