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尖医保〔2021〕44号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尖扎县医疗保障局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关于政府信息公开工作年度报告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县政府办公室：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根据2021年4月23日《关于报送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政府信息公开工作年度报告的通知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》，现将医疗保障局2020年度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政府信息公开、</w:t>
      </w:r>
    </w:p>
    <w:p>
      <w:pPr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工</w:t>
      </w:r>
      <w:bookmarkStart w:id="0" w:name="_GoBack"/>
      <w:r>
        <w:rPr>
          <w:rFonts w:hint="default" w:ascii="Calibri" w:hAnsi="Calibri" w:cs="Calibri" w:eastAsiaTheme="minorEastAsia"/>
          <w:i w:val="0"/>
          <w:iCs w:val="0"/>
          <w:caps w:val="0"/>
          <w:color w:val="138144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Calibri" w:hAnsi="Calibri" w:cs="Calibri" w:eastAsiaTheme="minorEastAsia"/>
          <w:i w:val="0"/>
          <w:iCs w:val="0"/>
          <w:caps w:val="0"/>
          <w:color w:val="138144"/>
          <w:spacing w:val="0"/>
          <w:kern w:val="0"/>
          <w:sz w:val="24"/>
          <w:szCs w:val="24"/>
          <w:lang w:val="en-US" w:eastAsia="zh-CN" w:bidi="ar"/>
        </w:rPr>
        <w:instrText xml:space="preserve"> HYPERLINK "https://mail.163.com/js6/read/readhtml.jsp?mid=361:xtbBaQh-aVXluMZrRAAAsW&amp;userType=ud&amp;font=15&amp;color=138144" </w:instrText>
      </w:r>
      <w:r>
        <w:rPr>
          <w:rFonts w:hint="default" w:ascii="Calibri" w:hAnsi="Calibri" w:cs="Calibri" w:eastAsiaTheme="minorEastAsia"/>
          <w:i w:val="0"/>
          <w:iCs w:val="0"/>
          <w:caps w:val="0"/>
          <w:color w:val="138144"/>
          <w:spacing w:val="0"/>
          <w:kern w:val="0"/>
          <w:sz w:val="24"/>
          <w:szCs w:val="24"/>
          <w:lang w:val="en-US" w:eastAsia="zh-CN" w:bidi="ar"/>
        </w:rPr>
        <w:fldChar w:fldCharType="separate"/>
      </w:r>
      <w:bookmarkEnd w:id="0"/>
      <w:r>
        <w:rPr>
          <w:rFonts w:hint="default" w:ascii="Calibri" w:hAnsi="Calibri" w:cs="Calibri" w:eastAsiaTheme="minorEastAsia"/>
          <w:i w:val="0"/>
          <w:iCs w:val="0"/>
          <w:caps w:val="0"/>
          <w:color w:val="138144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作报告如下：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总体情况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42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（一）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依法主动公开政府信息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525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尖扎县医疗保障局2020年，按照县委县政府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政务信息公开工作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要求，紧紧围绕医疗保障工作，明确分工，落实责任，加大政府信息公开宣传力度，遵循公正、公平、合法、便民原则，深入推进信息公开，加强医保政策解读、回应关切，进一步扩大群众对医保政策的知晓面，认真履行法规监督、医疗救助、医药服务管理、医药价格和招标采购、打击欺诈骗取医疗保障基金各项职能，全力推进医疗保障领域决策、执行、管理、服务、结果公开，为全县基本医疗保障事业健康发展营造了良好的信息舆论氛围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3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（二）运用多种形式进行信息公开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2020年，通报打击欺诈骗取医保基金专项行动典型案例。确定每年4月为打击欺诈骗取医保基金集中宣传月，对医保基金使用、管理和监督等各方面政策进行集中宣传解读。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525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（三）政府信息公开监督保障情况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525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我局接受广大群众的监督检查，对群众咨询的医保问题、反映的欺诈骗保行为，第一时间接受并及时处理，杜绝一切拖沓推诿等行为。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W w:w="9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3"/>
        <w:gridCol w:w="2031"/>
        <w:gridCol w:w="1430"/>
        <w:gridCol w:w="3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3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105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制作数量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公开数量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规章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规范性文件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上一年项目数量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本年增/减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行政许可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其他对外管理服务事项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上一年项目数量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本年增/减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行政处罚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行政强制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上一年项目数量</w:t>
            </w:r>
          </w:p>
        </w:tc>
        <w:tc>
          <w:tcPr>
            <w:tcW w:w="4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行政事业性收费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4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采购项目数量</w:t>
            </w:r>
          </w:p>
        </w:tc>
        <w:tc>
          <w:tcPr>
            <w:tcW w:w="4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21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 w:cs="Verdana"/>
                <w:b w:val="0"/>
                <w:bCs w:val="0"/>
                <w:sz w:val="21"/>
                <w:szCs w:val="21"/>
              </w:rPr>
              <w:t>政府集中采购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  <w:t>1.98万元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W w:w="93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10"/>
        <w:gridCol w:w="2037"/>
        <w:gridCol w:w="822"/>
        <w:gridCol w:w="810"/>
        <w:gridCol w:w="855"/>
        <w:gridCol w:w="756"/>
        <w:gridCol w:w="975"/>
        <w:gridCol w:w="879"/>
        <w:gridCol w:w="8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9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人</w:t>
            </w:r>
          </w:p>
        </w:tc>
        <w:tc>
          <w:tcPr>
            <w:tcW w:w="4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企业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机构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公益 组织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法律服务机构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度办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理结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果</w:t>
            </w:r>
          </w:p>
        </w:tc>
        <w:tc>
          <w:tcPr>
            <w:tcW w:w="2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b w:val="0"/>
                <w:bCs w:val="0"/>
                <w:color w:val="0D0D0D"/>
                <w:sz w:val="22"/>
                <w:szCs w:val="22"/>
                <w:shd w:val="clear" w:fill="FFFF00"/>
              </w:rPr>
              <w:t>（一）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  <w:shd w:val="clear" w:fill="FFFF00"/>
              </w:rPr>
              <w:t>予以公开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不予公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开</w:t>
            </w: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1.属于国家秘密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2.其他法律行政法规禁止公开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3.危及“三安全一稳定”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4.保护第三方合法权益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5.属于三类内部事务信息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6.属于四类过程性信息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7.属于行政执法案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卷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8.属于行政查询事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项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（四）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无法提供</w:t>
            </w: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1.本机关不掌握相关政府信息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2.没有现成信息需要另行制作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3.补正后申请内容仍不明确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不予处理</w:t>
            </w: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1.信访举报投诉类申请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2.重复申请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3.要求提供公开出版物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4.无正当理由大量反复申请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（六）其他处理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D0D0D"/>
                <w:sz w:val="22"/>
                <w:szCs w:val="22"/>
              </w:rPr>
              <w:t>（七）总计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四、结转下年度继续办理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3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W w:w="94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  <w:gridCol w:w="870"/>
        <w:gridCol w:w="2130"/>
        <w:gridCol w:w="2130"/>
        <w:gridCol w:w="2130"/>
        <w:gridCol w:w="2130"/>
        <w:gridCol w:w="870"/>
        <w:gridCol w:w="2130"/>
        <w:gridCol w:w="2130"/>
        <w:gridCol w:w="2130"/>
        <w:gridCol w:w="2130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行政复议</w:t>
            </w:r>
          </w:p>
        </w:tc>
        <w:tc>
          <w:tcPr>
            <w:tcW w:w="28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结  果  维  持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结  果  纠  正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其  他  结  果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尚  未  审  结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总  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42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结  果  维  持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结  果  纠  正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其  他  结  果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尚  未  审  结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总  计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结  果  维  持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结  果  纠  正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其  他  结  果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尚  未  审  结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D0D0D"/>
          <w:spacing w:val="0"/>
          <w:sz w:val="32"/>
          <w:szCs w:val="32"/>
        </w:rPr>
        <w:t>由于医疗保障局新组建单位，缺乏相关基础和经验，还存在一些不足：一是对信息公开工作的重要性认识不足，工作力量、制度建设有待进一步加强；二是信息公开形式内容不完善、不够全面，方法手段较单一；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是政府信息公开宣传力度有待进一步加强。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针对上述问题，我局将继续大力推进政府信息公开工作，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进一步统一思想，提高认识，完善信息公开工作机制，强化责任落实；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</w:rPr>
        <w:t>努力提升政府信息公开工作能力和水平，不断丰富完善信息公开的内容和形式，拓展信息发布渠道，确保取得真正实效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25353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525353"/>
          <w:spacing w:val="0"/>
          <w:sz w:val="32"/>
          <w:szCs w:val="32"/>
        </w:rPr>
        <w:t>积极组织参加各个宣传日活动，大力宣传医保政策、打击欺诈骗保法律法规政策，增进与公众的互动交流。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25353"/>
          <w:spacing w:val="0"/>
          <w:sz w:val="32"/>
          <w:szCs w:val="32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结合我局实际情况，有效拓宽政务信息公开渠道及公开内容，探索多种公开形式，加大政务公开工作力度，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把人民群众普遍关心、涉及人民群众切身利益的医保最新政策与办事流程作为重点，依法及时地公开，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促使医保政务信息工作更加规范、及时、完整、覆盖广泛。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无其他需要报告事项。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尖扎县医疗保障局</w:t>
      </w:r>
    </w:p>
    <w:p>
      <w:pPr>
        <w:pStyle w:val="2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                           2021年4月25日</w:t>
      </w:r>
    </w:p>
    <w:p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54C0"/>
    <w:rsid w:val="7C0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2020-03-31T06:56:00Z</dcterms:created>
  <dc:creator>Administrator</dc:creator>
  <cp:lastModifiedBy>Administrator</cp:lastModifiedBy>
  <dcterms:modified xsi:type="dcterms:W3CDTF">2021-04-30T07:47:28Z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9C33E7548A3E4E17824423D436C8E834</vt:lpwstr>
  </property>
</Properties>
</file>