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00" w:lineRule="exact"/>
        <w:jc w:val="center"/>
        <w:rPr>
          <w:rFonts w:hint="eastAsia" w:ascii="方正大标宋简体" w:hAnsi="宋体" w:eastAsia="方正大标宋简体"/>
          <w:color w:val="FF0000"/>
          <w:spacing w:val="18"/>
          <w:sz w:val="84"/>
          <w:szCs w:val="84"/>
        </w:rPr>
      </w:pPr>
    </w:p>
    <w:p>
      <w:pPr>
        <w:spacing w:line="800" w:lineRule="exact"/>
        <w:jc w:val="center"/>
        <w:rPr>
          <w:rFonts w:ascii="方正大标宋简体" w:hAnsi="宋体" w:eastAsia="方正大标宋简体"/>
          <w:color w:val="FF0000"/>
          <w:spacing w:val="18"/>
          <w:sz w:val="84"/>
          <w:szCs w:val="84"/>
        </w:rPr>
      </w:pPr>
      <w:r>
        <w:rPr>
          <w:rFonts w:hint="eastAsia" w:ascii="方正大标宋简体" w:hAnsi="宋体" w:eastAsia="方正大标宋简体"/>
          <w:color w:val="FF0000"/>
          <w:spacing w:val="18"/>
          <w:sz w:val="84"/>
          <w:szCs w:val="84"/>
        </w:rPr>
        <w:t>措周乡人民政府文件</w:t>
      </w:r>
    </w:p>
    <w:p>
      <w:pPr>
        <w:spacing w:line="640" w:lineRule="exact"/>
        <w:jc w:val="center"/>
        <w:rPr>
          <w:rFonts w:ascii="方正大标宋简体" w:hAnsi="宋体" w:eastAsia="方正大标宋简体"/>
          <w:color w:val="FF0000"/>
          <w:spacing w:val="18"/>
          <w:sz w:val="84"/>
          <w:szCs w:val="84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措政〔2021〕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65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>
      <w:r>
        <w:rPr>
          <w:rFonts w:ascii="方正大标宋简体" w:hAnsi="宋体" w:eastAsia="方正大标宋简体"/>
          <w:color w:val="FF0000"/>
          <w:spacing w:val="18"/>
          <w:sz w:val="92"/>
          <w:szCs w:val="9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14605</wp:posOffset>
                </wp:positionV>
                <wp:extent cx="5687695" cy="0"/>
                <wp:effectExtent l="0" t="13970" r="8255" b="2413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7695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6.5pt;margin-top:1.15pt;height:0pt;width:447.85pt;z-index:251659264;mso-width-relative:page;mso-height-relative:page;" filled="f" stroked="t" coordsize="21600,21600" o:gfxdata="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W85ZWNYAAAAHAQAADwAAAAAA&#10;AAABACAAAAAiAAAAZHJzL2Rvd25yZXYueG1sUEsBAhQAFAAAAAgAh07iQKre23DcAQAAlwMAAA4A&#10;AAAAAAAAAQAgAAAAJQEAAGRycy9lMm9Eb2MueG1sUEsFBgAAAAAGAAYAWQEAAHMFAAAA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shd w:val="clear" w:color="auto" w:fill="FFFFFF"/>
        <w:jc w:val="center"/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关于上报</w:t>
      </w:r>
      <w:r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2020年政府信息公开工作年度报告</w:t>
      </w:r>
      <w:r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的报</w:t>
      </w:r>
      <w:r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bookmarkStart w:id="0" w:name="_GoBack"/>
      <w:bookmarkEnd w:id="0"/>
      <w:r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告</w:t>
      </w:r>
    </w:p>
    <w:p>
      <w:pPr>
        <w:widowControl/>
        <w:shd w:val="clear" w:color="auto" w:fill="FFFFFF"/>
        <w:ind w:firstLine="440" w:firstLineChars="200"/>
        <w:jc w:val="left"/>
        <w:rPr>
          <w:rFonts w:ascii="宋体" w:hAnsi="宋体" w:eastAsia="宋体" w:cs="宋体"/>
          <w:color w:val="666666"/>
          <w:kern w:val="0"/>
          <w:sz w:val="22"/>
          <w:szCs w:val="22"/>
        </w:rPr>
      </w:pPr>
    </w:p>
    <w:p>
      <w:pPr>
        <w:widowControl/>
        <w:shd w:val="clear" w:color="auto" w:fill="FFFFFF"/>
        <w:jc w:val="left"/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县人民政府：</w:t>
      </w:r>
    </w:p>
    <w:p>
      <w:pPr>
        <w:widowControl/>
        <w:shd w:val="clear" w:color="auto" w:fill="FFFFFF"/>
        <w:ind w:firstLine="640" w:firstLineChars="200"/>
        <w:jc w:val="left"/>
        <w:rPr>
          <w:rFonts w:hint="default" w:ascii="仿宋" w:hAnsi="仿宋" w:eastAsia="仿宋"/>
          <w:color w:val="000000"/>
          <w:sz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根据通知要求，现将我乡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2020年政府信息公开工作年度报告上报如下：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/>
          <w:color w:val="000000"/>
          <w:sz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本报告依据《中华人民共和国政府信息公开条例》（以下简称《条例》）和《青海省实施〈中华人民共和国政府信息公开条例〉办法》（以下简称《实施办法》）要求编制。报告中所列数据的统计期限自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日起，至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12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31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日止。对本报告如有疑问，请联系：（0973-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8735500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）。</w:t>
      </w:r>
    </w:p>
    <w:p>
      <w:pPr>
        <w:widowControl/>
        <w:numPr>
          <w:ilvl w:val="0"/>
          <w:numId w:val="1"/>
        </w:numPr>
        <w:shd w:val="clear" w:color="auto" w:fill="FFFFFF"/>
        <w:ind w:firstLine="640" w:firstLineChars="200"/>
        <w:jc w:val="left"/>
        <w:rPr>
          <w:rFonts w:hint="eastAsia"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总体情况</w:t>
      </w:r>
    </w:p>
    <w:p>
      <w:pPr>
        <w:widowControl/>
        <w:numPr>
          <w:ilvl w:val="0"/>
          <w:numId w:val="0"/>
        </w:numPr>
        <w:shd w:val="clear" w:color="auto" w:fill="FFFFFF"/>
        <w:jc w:val="left"/>
        <w:rPr>
          <w:rFonts w:hint="default" w:ascii="仿宋" w:hAnsi="仿宋" w:eastAsia="仿宋" w:cs="仿宋"/>
          <w:color w:val="000000"/>
          <w:kern w:val="0"/>
          <w:sz w:val="32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32"/>
          <w:lang w:val="en-US" w:eastAsia="zh-CN"/>
        </w:rPr>
        <w:t>2020年措周乡人民政府在县委、县政府正确领导下，严格按照《中华人民共和国政府信息公开条例》规定，认真开展政府信息公开工作，2020年通过乡、村两级公开栏和县级网站平台公开政府信息21条，规范性文件及规章0份，集中采购 0，自行采购10项、总金额15.57万元。</w:t>
      </w:r>
    </w:p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二、主动公开政府信息情况</w:t>
      </w:r>
    </w:p>
    <w:tbl>
      <w:tblPr>
        <w:tblStyle w:val="5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8"/>
        <w:gridCol w:w="1091"/>
        <w:gridCol w:w="2024"/>
        <w:gridCol w:w="1043"/>
        <w:gridCol w:w="1209"/>
        <w:gridCol w:w="240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第二十条第（一）项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本年新制作数量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本年新公开数量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对外公开总数量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规章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规范性文件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第二十条第（五）项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行政许可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其他对外管理服务事项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第二十条第（六）项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行政处罚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行政强制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第二十条第（八）项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行政事业性收费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第二十条第（九）项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采购项目数量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采购总金额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政府集中采购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三、收到和处理政府信息公开申请情况</w:t>
      </w:r>
    </w:p>
    <w:tbl>
      <w:tblPr>
        <w:tblStyle w:val="5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923"/>
        <w:gridCol w:w="3440"/>
        <w:gridCol w:w="503"/>
        <w:gridCol w:w="688"/>
        <w:gridCol w:w="1041"/>
        <w:gridCol w:w="923"/>
        <w:gridCol w:w="789"/>
        <w:gridCol w:w="571"/>
        <w:gridCol w:w="78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0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（本列数据的勾稽关系为：第一项加第二项之和，等于第三项加第四项之和）</w:t>
            </w:r>
          </w:p>
        </w:tc>
        <w:tc>
          <w:tcPr>
            <w:tcW w:w="530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0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自然人</w:t>
            </w:r>
          </w:p>
        </w:tc>
        <w:tc>
          <w:tcPr>
            <w:tcW w:w="40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法人或其他组织</w:t>
            </w:r>
          </w:p>
        </w:tc>
        <w:tc>
          <w:tcPr>
            <w:tcW w:w="78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商业企业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科研机构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社会公益组织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法律服务机构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3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三、本年度办理结果</w:t>
            </w:r>
          </w:p>
        </w:tc>
        <w:tc>
          <w:tcPr>
            <w:tcW w:w="43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（一）予以公开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（三）不予公开</w:t>
            </w: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1.属于国家秘密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2.其他法律行政法规禁止公开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3.危及“三安全一稳定”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4.保护第三方合法权益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5.属于三类内部事务信息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6.属于四类过程性信息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7.属于行政执法案卷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8.属于行政查询事项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（四）无法提供</w:t>
            </w: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1.本机关不掌握相关政府信息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2.没有现成信息需要另行制作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3.补正后申请内容仍不明确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（五）不予处理</w:t>
            </w: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1.信访举报投诉类申请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2.重复申请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3.要求提供公开出版物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4.无正当理由大量反复申请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（六）其他处理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（七）总计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四、结转下年度继续办理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四、政府信息公开行政复议、行政诉讼情况</w:t>
      </w:r>
    </w:p>
    <w:tbl>
      <w:tblPr>
        <w:tblStyle w:val="5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7"/>
        <w:gridCol w:w="677"/>
        <w:gridCol w:w="677"/>
        <w:gridCol w:w="677"/>
        <w:gridCol w:w="745"/>
        <w:gridCol w:w="609"/>
        <w:gridCol w:w="677"/>
        <w:gridCol w:w="677"/>
        <w:gridCol w:w="677"/>
        <w:gridCol w:w="711"/>
        <w:gridCol w:w="677"/>
        <w:gridCol w:w="677"/>
        <w:gridCol w:w="677"/>
        <w:gridCol w:w="677"/>
        <w:gridCol w:w="69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680" w:hRule="exact"/>
          <w:tblCellSpacing w:w="0" w:type="dxa"/>
          <w:jc w:val="center"/>
        </w:trPr>
        <w:tc>
          <w:tcPr>
            <w:tcW w:w="345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行政复议</w:t>
            </w:r>
          </w:p>
        </w:tc>
        <w:tc>
          <w:tcPr>
            <w:tcW w:w="67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4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335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未经复议直接起诉</w:t>
            </w:r>
          </w:p>
        </w:tc>
        <w:tc>
          <w:tcPr>
            <w:tcW w:w="340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五、存在的主要问题及改进情况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（一）存在问题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2020年，我乡不断完善政府信息公开工作，但仍存在信息更新不及时，信息公布不够规范，信息发布受众较少等问题，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（二）改进措施</w:t>
      </w:r>
    </w:p>
    <w:p>
      <w:pPr>
        <w:widowControl/>
        <w:numPr>
          <w:ilvl w:val="0"/>
          <w:numId w:val="0"/>
        </w:numPr>
        <w:shd w:val="clear" w:color="auto" w:fill="FFFFFF"/>
        <w:ind w:firstLine="643" w:firstLineChars="200"/>
        <w:jc w:val="left"/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color w:val="000000"/>
          <w:sz w:val="32"/>
          <w:shd w:val="clear" w:color="auto" w:fill="FFFFFF"/>
          <w:lang w:eastAsia="zh-CN"/>
        </w:rPr>
        <w:t>一是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加强政府信息公开培训，通过以会代训、以干代训等多种形式，强化对信息工作人员的培训，不断提升政府信息公开的质量，促进信息公开工作更加科学化、规范化、制度化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。</w:t>
      </w:r>
    </w:p>
    <w:p>
      <w:pPr>
        <w:widowControl/>
        <w:numPr>
          <w:ilvl w:val="0"/>
          <w:numId w:val="0"/>
        </w:numPr>
        <w:shd w:val="clear" w:color="auto" w:fill="FFFFFF"/>
        <w:ind w:firstLine="643" w:firstLineChars="200"/>
        <w:jc w:val="left"/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color w:val="000000"/>
          <w:sz w:val="32"/>
          <w:shd w:val="clear" w:color="auto" w:fill="FFFFFF"/>
          <w:lang w:eastAsia="zh-CN"/>
        </w:rPr>
        <w:t>二是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加强监督检查，进一步抓好各项工作落实。经常对局信息公开的情况进行深入检查，及时发现并研究解决存在问题，总结推广好的经验和做法，推动政务信息公开工作深入开展。</w:t>
      </w:r>
    </w:p>
    <w:p>
      <w:pPr>
        <w:widowControl/>
        <w:numPr>
          <w:ilvl w:val="0"/>
          <w:numId w:val="2"/>
        </w:numPr>
        <w:shd w:val="clear" w:color="auto" w:fill="FFFFFF"/>
        <w:ind w:firstLine="640" w:firstLineChars="200"/>
        <w:jc w:val="left"/>
        <w:rPr>
          <w:rFonts w:hint="eastAsia"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其他需要报告的事项</w:t>
      </w:r>
    </w:p>
    <w:p>
      <w:pPr>
        <w:widowControl/>
        <w:numPr>
          <w:ilvl w:val="0"/>
          <w:numId w:val="0"/>
        </w:numPr>
        <w:shd w:val="clear" w:color="auto" w:fill="FFFFFF"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lang w:val="en-US" w:eastAsia="zh-CN"/>
        </w:rPr>
        <w:t>我乡无其他需要报告的事项。</w:t>
      </w:r>
    </w:p>
    <w:p>
      <w:pPr>
        <w:widowControl/>
        <w:numPr>
          <w:ilvl w:val="0"/>
          <w:numId w:val="0"/>
        </w:numPr>
        <w:shd w:val="clear" w:color="auto" w:fill="FFFFFF"/>
        <w:ind w:firstLine="640"/>
        <w:jc w:val="left"/>
        <w:rPr>
          <w:rFonts w:hint="default" w:ascii="仿宋" w:hAnsi="仿宋" w:eastAsia="仿宋" w:cs="仿宋"/>
          <w:color w:val="000000"/>
          <w:kern w:val="0"/>
          <w:sz w:val="32"/>
          <w:lang w:val="en-US" w:eastAsia="zh-CN"/>
        </w:rPr>
      </w:pPr>
    </w:p>
    <w:p>
      <w:pPr>
        <w:widowControl/>
        <w:numPr>
          <w:ilvl w:val="0"/>
          <w:numId w:val="0"/>
        </w:numPr>
        <w:shd w:val="clear" w:color="auto" w:fill="FFFFFF"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lang w:val="en-US" w:eastAsia="zh-CN"/>
        </w:rPr>
        <w:t xml:space="preserve">                                </w:t>
      </w:r>
    </w:p>
    <w:p>
      <w:pPr>
        <w:widowControl/>
        <w:numPr>
          <w:ilvl w:val="0"/>
          <w:numId w:val="0"/>
        </w:numPr>
        <w:shd w:val="clear" w:color="auto" w:fill="FFFFFF"/>
        <w:ind w:firstLine="640"/>
        <w:jc w:val="right"/>
        <w:rPr>
          <w:rFonts w:hint="eastAsia" w:ascii="仿宋" w:hAnsi="仿宋" w:eastAsia="仿宋" w:cs="仿宋"/>
          <w:color w:val="000000"/>
          <w:kern w:val="0"/>
          <w:sz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lang w:val="en-US" w:eastAsia="zh-CN"/>
        </w:rPr>
        <w:t xml:space="preserve">  措周乡人民政府</w:t>
      </w:r>
    </w:p>
    <w:p>
      <w:pPr>
        <w:widowControl/>
        <w:numPr>
          <w:ilvl w:val="0"/>
          <w:numId w:val="0"/>
        </w:numPr>
        <w:shd w:val="clear" w:color="auto" w:fill="FFFFFF"/>
        <w:ind w:firstLine="640"/>
        <w:jc w:val="left"/>
        <w:rPr>
          <w:rFonts w:hint="default" w:ascii="仿宋" w:hAnsi="仿宋" w:eastAsia="仿宋" w:cs="仿宋"/>
          <w:color w:val="000000"/>
          <w:kern w:val="0"/>
          <w:sz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lang w:val="en-US" w:eastAsia="zh-CN"/>
        </w:rPr>
        <w:t xml:space="preserve">                                     2021年4月25日</w:t>
      </w: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3712E5"/>
    <w:multiLevelType w:val="singleLevel"/>
    <w:tmpl w:val="A93712E5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42425DD"/>
    <w:multiLevelType w:val="singleLevel"/>
    <w:tmpl w:val="D42425D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4F8"/>
    <w:rsid w:val="00311377"/>
    <w:rsid w:val="00315013"/>
    <w:rsid w:val="005807B6"/>
    <w:rsid w:val="00730401"/>
    <w:rsid w:val="007C6AFF"/>
    <w:rsid w:val="00A014F8"/>
    <w:rsid w:val="00AA4DAF"/>
    <w:rsid w:val="00C86AD6"/>
    <w:rsid w:val="00E531F7"/>
    <w:rsid w:val="00FC4F54"/>
    <w:rsid w:val="060269FE"/>
    <w:rsid w:val="1A0C6A3D"/>
    <w:rsid w:val="1A16653B"/>
    <w:rsid w:val="20B00A90"/>
    <w:rsid w:val="2B630DC6"/>
    <w:rsid w:val="4F1506BB"/>
    <w:rsid w:val="52F14DCE"/>
    <w:rsid w:val="780D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6" w:lineRule="exact"/>
      <w:jc w:val="both"/>
    </w:pPr>
    <w:rPr>
      <w:rFonts w:asciiTheme="minorHAnsi" w:hAnsiTheme="minorHAnsi" w:eastAsiaTheme="minorEastAsia" w:cstheme="minorBidi"/>
      <w:kern w:val="2"/>
      <w:sz w:val="21"/>
      <w:szCs w:val="32"/>
      <w:lang w:val="en-US" w:eastAsia="zh-CN" w:bidi="bo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26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26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">
    <w:name w:val="p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26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234</Words>
  <Characters>1337</Characters>
  <Lines>11</Lines>
  <Paragraphs>3</Paragraphs>
  <TotalTime>4</TotalTime>
  <ScaleCrop>false</ScaleCrop>
  <LinksUpToDate>false</LinksUpToDate>
  <CharactersWithSpaces>1568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2021-04-23T06:56:00Z</dcterms:created>
  <dc:creator>未定义</dc:creator>
  <cp:lastModifiedBy>ལོ་མ་སེར་པོ</cp:lastModifiedBy>
  <dcterms:modified xsi:type="dcterms:W3CDTF">2021-04-27T07:19:54Z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  <property fmtid="{D5CDD505-2E9C-101B-9397-08002B2CF9AE}" pid="3" name="ICV">
    <vt:lpwstr>223975F0CF9840C4879E8D53880FB47D</vt:lpwstr>
  </property>
</Properties>
</file>