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ascii="黑体" w:hAnsi="黑体" w:eastAsia="黑体" w:cs="宋体"/>
          <w:color w:val="000000" w:themeColor="text1"/>
          <w:kern w:val="0"/>
          <w:sz w:val="32"/>
        </w:rPr>
      </w:pPr>
      <w:r>
        <w:rPr>
          <w:rFonts w:hint="eastAsia" w:ascii="黑体" w:hAnsi="黑体" w:eastAsia="黑体" w:cs="宋体"/>
          <w:color w:val="000000" w:themeColor="text1"/>
          <w:kern w:val="0"/>
          <w:sz w:val="32"/>
        </w:rPr>
        <w:t>附件：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（</w:t>
      </w: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  <w:lang w:eastAsia="zh-CN"/>
        </w:rPr>
        <w:t>坎布拉镇人民政府</w:t>
      </w: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）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color w:val="000000" w:themeColor="text1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color w:val="000000" w:themeColor="text1"/>
          <w:kern w:val="0"/>
          <w:sz w:val="44"/>
          <w:szCs w:val="44"/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日起，至2020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日止。对本报告如有疑问，请联系：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坎布拉镇党政办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8742740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right="0" w:firstLine="640" w:firstLineChars="20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2020年，我镇认真学习贯彻《中华人民共和国政府信息公开条例》规定，按照上级部门要求，高度重视政府信息公开工作，在完善公开制度，规范公开内容、优化公开渠道等方面取得了新的进展。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（一）进一步完善公开制度。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成立信息公开领导小组，明确由党委副书记牵头，党政办公室负责抓好政府信息公开工作，协调做好各项政府信息公开的审核把关。根据条例最新要求，进一步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完善政府信息公开工作制度及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政府信息公开指南，规范信息公开内部审核流程。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（二）进一步规范公开内容。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按照“政府信息自形成或者变更之日起20个工作日内主动向社会予以公开”的要求，及时公开各个方面的信息，重点公开政府机构设置、人事信息、农村工作、乡镇建设、计划生育执行情况、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社会救助情况、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土地使用情况、涉农各项补贴情况等基层政务信息。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42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（三）进一步优化公开渠道。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不断拓宽政府信息公开渠道，利用“神奇坎布拉”微信公众号等平台发布民生实事各类信息。镇政务、党务公开栏及村内村务公开栏定期公开各项政务、村务信息。利用民情分析日、主题党日等活动常态化收集建议意见，有效打通线上线下民意反馈渠道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8"/>
        <w:gridCol w:w="1091"/>
        <w:gridCol w:w="2024"/>
        <w:gridCol w:w="1043"/>
        <w:gridCol w:w="1209"/>
        <w:gridCol w:w="240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bookmarkStart w:id="0" w:name="_GoBack"/>
            <w:bookmarkEnd w:id="0"/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5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一是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对信息公开工作相关要求和规定的学习有待进一步加强；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二是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信息公开工作组织制度、责任制度、监督考核制度及宣传力度还有待进一步完善和加强；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三是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信息公开渠道较窄，公开的信息没有及时更新。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一是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加强相关业务培训。要加强对《中华人民共和国政府信息公开条例》的学习，准确理解，严格执行。强化信息收集、编写、公布等工作的统一管理，进一步提高各部门报送信息的主动性，保证公开信息的及时性、准确性和全面性。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二是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充实信息公开内容。按照“以公开为原则，不公开为例外”的总体要求，进一步做好公开和免予公开两类政府信息的界定，充分征求公众意见，推动科学、民主决策。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三是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建设长效工作机制。建立政府信息公开内容审查和更新维护、考核评估、监督检查评议、培训宣传和工作年报等工作制度，建立和完善信息公开审查制度，确保政府信息公开工作制度化、规范化发展，深入、持续、高效地开展政府信息公开工作。</w:t>
      </w:r>
      <w:r>
        <w:rPr>
          <w:rFonts w:hint="eastAsia" w:ascii="仿宋" w:hAnsi="仿宋" w:eastAsia="仿宋" w:cstheme="minorBidi"/>
          <w:b/>
          <w:bCs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四是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畅通</w:t>
      </w: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信息</w:t>
      </w:r>
      <w:r>
        <w:rPr>
          <w:rFonts w:hint="default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公开渠道。加强调研和分析，了解社情民意，及时掌握群众关心的热点和焦点问题，对涉及群众切身利益的重要政府信息要予以高度重视和认真对待。同时，以便民利民为根本宗旨，在不违反保密等有关规定的前提下尽量满足群众需要，切实保障社会公众的知情权，使政府信息公开工作落到实处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六、其他需要报告的事项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（一）政府热线处理情况</w:t>
      </w:r>
    </w:p>
    <w:p>
      <w:pPr>
        <w:widowControl/>
        <w:shd w:val="clear" w:color="auto" w:fill="FFFFFF"/>
        <w:spacing w:line="561" w:lineRule="atLeast"/>
        <w:ind w:firstLine="640" w:firstLineChars="20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无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（二）依申请公开政府信息和不予公开政府信息的情况</w:t>
      </w:r>
    </w:p>
    <w:p>
      <w:pPr>
        <w:widowControl/>
        <w:shd w:val="clear" w:color="auto" w:fill="FFFFFF"/>
        <w:spacing w:line="561" w:lineRule="atLeast"/>
        <w:ind w:firstLine="640" w:firstLineChars="200"/>
        <w:jc w:val="left"/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</w:pPr>
      <w:r>
        <w:rPr>
          <w:rFonts w:hint="eastAsia" w:ascii="仿宋" w:hAnsi="仿宋" w:eastAsia="仿宋" w:cstheme="minorBidi"/>
          <w:color w:val="000000"/>
          <w:kern w:val="2"/>
          <w:sz w:val="32"/>
          <w:szCs w:val="32"/>
          <w:shd w:val="clear" w:color="auto" w:fill="FFFFFF"/>
          <w:lang w:val="en-US" w:eastAsia="zh-CN" w:bidi="bo-CN"/>
        </w:rPr>
        <w:t>无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（三）政府信息公开的收费及减免情况</w:t>
      </w:r>
    </w:p>
    <w:p>
      <w:pPr>
        <w:widowControl/>
        <w:shd w:val="clear" w:color="auto" w:fill="FFFFFF"/>
        <w:spacing w:line="561" w:lineRule="atLeast"/>
        <w:ind w:firstLine="640" w:firstLineChars="200"/>
        <w:jc w:val="lef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（四）因政府信息公开申请行政复议、提起行政诉讼的情况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eastAsiaTheme="minorEastAsia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  <w:t>无</w:t>
      </w: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藏研簇玛丘体">
    <w:panose1 w:val="01010100010101010101"/>
    <w:charset w:val="00"/>
    <w:family w:val="auto"/>
    <w:pitch w:val="default"/>
    <w:sig w:usb0="80000003" w:usb1="00010000" w:usb2="00000040" w:usb3="00000000" w:csb0="0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applyBreakingRu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014F8"/>
    <w:rsid w:val="00311377"/>
    <w:rsid w:val="00315013"/>
    <w:rsid w:val="005807B6"/>
    <w:rsid w:val="00730401"/>
    <w:rsid w:val="007C6AFF"/>
    <w:rsid w:val="00A014F8"/>
    <w:rsid w:val="00AA4DAF"/>
    <w:rsid w:val="00C86AD6"/>
    <w:rsid w:val="00E531F7"/>
    <w:rsid w:val="00FC4F54"/>
    <w:rsid w:val="01862579"/>
    <w:rsid w:val="0AB82309"/>
    <w:rsid w:val="0D390973"/>
    <w:rsid w:val="0ECF1693"/>
    <w:rsid w:val="0FB45B57"/>
    <w:rsid w:val="13F67FDD"/>
    <w:rsid w:val="140F22E6"/>
    <w:rsid w:val="15A41B01"/>
    <w:rsid w:val="1D5B125F"/>
    <w:rsid w:val="22402E7D"/>
    <w:rsid w:val="259869B4"/>
    <w:rsid w:val="292A5C5C"/>
    <w:rsid w:val="40330B56"/>
    <w:rsid w:val="48DD0BAE"/>
    <w:rsid w:val="541E3BAC"/>
    <w:rsid w:val="54BC67B4"/>
    <w:rsid w:val="55880055"/>
    <w:rsid w:val="577B0DBF"/>
    <w:rsid w:val="5E372A2C"/>
    <w:rsid w:val="5E3E6D30"/>
    <w:rsid w:val="675D0C7B"/>
    <w:rsid w:val="6B6157A0"/>
    <w:rsid w:val="6F1D7E44"/>
    <w:rsid w:val="708060F8"/>
    <w:rsid w:val="7491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6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26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p"/>
    <w:basedOn w:val="1"/>
    <w:qFormat/>
    <w:uiPriority w:val="0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6"/>
    <w:link w:val="3"/>
    <w:semiHidden/>
    <w:uiPriority w:val="99"/>
    <w:rPr>
      <w:sz w:val="18"/>
      <w:szCs w:val="26"/>
    </w:rPr>
  </w:style>
  <w:style w:type="character" w:customStyle="1" w:styleId="9">
    <w:name w:val="页脚 Char"/>
    <w:basedOn w:val="6"/>
    <w:link w:val="2"/>
    <w:semiHidden/>
    <w:uiPriority w:val="99"/>
    <w:rPr>
      <w:sz w:val="18"/>
      <w:szCs w:val="2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234</Words>
  <Characters>1337</Characters>
  <Lines>11</Lines>
  <Paragraphs>3</Paragraphs>
  <TotalTime>9</TotalTime>
  <ScaleCrop>false</ScaleCrop>
  <LinksUpToDate>false</LinksUpToDate>
  <CharactersWithSpaces>1568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2021-04-23T06:56:00Z</dcterms:created>
  <dc:creator>未定义</dc:creator>
  <cp:lastModifiedBy>ZHOU ZHIヾ</cp:lastModifiedBy>
  <dcterms:modified xsi:type="dcterms:W3CDTF">2021-04-25T03:17:32Z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77698EA130EE4D3CA9631C23976AD4D6</vt:lpwstr>
  </property>
</Properties>
</file>