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color w:val="000000" w:themeColor="text1"/>
          <w:kern w:val="0"/>
          <w:sz w:val="44"/>
          <w:szCs w:val="44"/>
        </w:rPr>
      </w:pPr>
    </w:p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eastAsia="zh-CN"/>
        </w:rPr>
      </w:pP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eastAsia="zh-CN"/>
        </w:rPr>
        <w:t>尖扎县民政局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color w:val="000000" w:themeColor="text1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</w:rPr>
        <w:t>2020年政府信息公开工作年度报告</w:t>
      </w:r>
    </w:p>
    <w:p>
      <w:pPr>
        <w:widowControl/>
        <w:shd w:val="clear" w:color="auto" w:fill="FFFFFF"/>
        <w:ind w:firstLine="440" w:firstLineChars="200"/>
        <w:jc w:val="left"/>
        <w:rPr>
          <w:rFonts w:ascii="宋体" w:hAnsi="宋体" w:eastAsia="宋体" w:cs="宋体"/>
          <w:color w:val="666666"/>
          <w:kern w:val="0"/>
          <w:sz w:val="22"/>
          <w:szCs w:val="22"/>
        </w:rPr>
      </w:pP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日起，至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12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31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日止。对本报告如有疑问，请联系：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尖扎县民政局办公室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（0973-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8733095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）。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一、总体情况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exact"/>
        <w:ind w:left="0" w:right="0" w:firstLine="640" w:firstLineChars="200"/>
        <w:jc w:val="both"/>
      </w:pPr>
      <w:r>
        <w:rPr>
          <w:rFonts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20</w:t>
      </w: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20年，在县委、县政府的正确领导和县政务公开办公室的具体指导下，县民政局坚持坚持把信息公开工作作为加强党风廉政建设，规范行业作风，促进依法行政，密切党群、干群关系的重要举措来抓，着力打造服务型部门，努力构建行为规范、运转协调、公正透明、廉洁高效的工作机制，推进全县民政事业和局机关自身建设的健康发展。</w:t>
      </w:r>
      <w:r>
        <w:rPr>
          <w:rFonts w:hint="default" w:ascii="仿宋_GB2312" w:hAnsi="微软雅黑" w:eastAsia="仿宋_GB2312" w:cs="仿宋_GB2312"/>
          <w:color w:val="333333"/>
          <w:kern w:val="0"/>
          <w:sz w:val="32"/>
          <w:szCs w:val="32"/>
          <w:shd w:val="clear" w:fill="FFFFFF"/>
          <w:lang w:val="en-US" w:eastAsia="zh-CN" w:bidi="ar"/>
        </w:rPr>
        <w:t>特向社会公布2020年度县民政局政府信息公开报告。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exact"/>
        <w:ind w:left="0" w:right="0" w:firstLine="643" w:firstLineChars="200"/>
        <w:jc w:val="both"/>
      </w:pPr>
      <w:r>
        <w:rPr>
          <w:rFonts w:ascii="楷体_GB2312" w:hAnsi="微软雅黑" w:eastAsia="楷体_GB2312" w:cs="楷体_GB2312"/>
          <w:b/>
          <w:bCs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（一）</w:t>
      </w:r>
      <w:r>
        <w:rPr>
          <w:rFonts w:hint="default" w:ascii="楷体_GB2312" w:hAnsi="微软雅黑" w:eastAsia="楷体_GB2312" w:cs="楷体_GB2312"/>
          <w:b/>
          <w:bCs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领导重视，责任落实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exact"/>
        <w:ind w:right="0" w:firstLine="640" w:firstLineChars="200"/>
        <w:jc w:val="left"/>
      </w:pP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将政府信息公开工作摆在重要位置，根据人事变动及时调整了“</w:t>
      </w:r>
      <w:r>
        <w:rPr>
          <w:rFonts w:hint="eastAsia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县</w:t>
      </w: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民政局政府信息公开领导小组”，由分管局长任组长，各</w:t>
      </w:r>
      <w:r>
        <w:rPr>
          <w:rFonts w:hint="eastAsia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科</w:t>
      </w: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室负责人为成员。明确政府信息公开流程中各单位部门的责任范围，同时指定了具体工作人员和职责，有由局办公室负责日常工作。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exact"/>
        <w:ind w:left="0" w:right="0" w:firstLine="643" w:firstLineChars="200"/>
        <w:jc w:val="both"/>
      </w:pPr>
      <w:r>
        <w:rPr>
          <w:rFonts w:hint="default" w:ascii="楷体_GB2312" w:hAnsi="微软雅黑" w:eastAsia="楷体_GB2312" w:cs="楷体_GB2312"/>
          <w:b/>
          <w:bCs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（二）健全制度、规范管理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exact"/>
        <w:ind w:left="0" w:right="0" w:firstLine="640" w:firstLineChars="200"/>
        <w:jc w:val="left"/>
      </w:pP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为确保政府信息公开工作规范、有序地开展, 同时确保国家秘密和工作秘密的安全，我局在严格执行各项保密制度，制定了机关保密制度、信息报送制度、计算机管理制度、考核与评估等一系列管理制度和工作制度。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exact"/>
        <w:ind w:left="0" w:right="0" w:firstLine="643" w:firstLineChars="200"/>
        <w:jc w:val="left"/>
      </w:pPr>
      <w:r>
        <w:rPr>
          <w:rFonts w:hint="default" w:ascii="楷体_GB2312" w:hAnsi="微软雅黑" w:eastAsia="楷体_GB2312" w:cs="楷体_GB2312"/>
          <w:b/>
          <w:bCs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（三）措施到位，务求实效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exact"/>
        <w:ind w:left="0" w:right="0" w:firstLine="643" w:firstLineChars="200"/>
        <w:jc w:val="left"/>
      </w:pPr>
      <w:r>
        <w:rPr>
          <w:rFonts w:hint="default" w:ascii="仿宋_GB2312" w:hAnsi="微软雅黑" w:eastAsia="仿宋_GB2312" w:cs="仿宋_GB2312"/>
          <w:b/>
          <w:bCs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1、进一步规范行政审批服务事项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exact"/>
        <w:ind w:left="0" w:right="0" w:firstLine="640" w:firstLineChars="200"/>
        <w:jc w:val="both"/>
      </w:pP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我局不断深化“放管服”改革，转变民政管理职能，及时梳理编制审批服务事项，公开办事指南、办事流程等，推进“互联网+政务服务”，切实提高民政领域便民化服务水平</w:t>
      </w:r>
      <w:r>
        <w:rPr>
          <w:rFonts w:hint="default" w:ascii="仿宋_GB2312" w:hAnsi="微软雅黑" w:eastAsia="仿宋_GB2312" w:cs="仿宋_GB2312"/>
          <w:color w:val="646464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exact"/>
        <w:ind w:left="0" w:right="0" w:firstLine="643" w:firstLineChars="200"/>
        <w:jc w:val="both"/>
      </w:pPr>
      <w:r>
        <w:rPr>
          <w:rFonts w:hint="default" w:ascii="仿宋_GB2312" w:hAnsi="微软雅黑" w:eastAsia="仿宋_GB2312" w:cs="仿宋_GB2312"/>
          <w:b/>
          <w:bCs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2、拓宽信息公开内涵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exact"/>
        <w:ind w:left="0" w:right="0" w:firstLine="640" w:firstLineChars="200"/>
        <w:jc w:val="left"/>
      </w:pP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我局政府信息公开工作并不拘泥于“政府文件”的公开，而是结合以下几个方面：一是机关内部机构设置及其相关工作职能；二是突出对重大突发性公共事件相关情况信息；三是社会关注的如</w:t>
      </w:r>
      <w:r>
        <w:rPr>
          <w:rFonts w:hint="eastAsia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社会救助、</w:t>
      </w: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慈善捐赠</w:t>
      </w:r>
      <w:r>
        <w:rPr>
          <w:rFonts w:hint="eastAsia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等</w:t>
      </w: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相关信息；四是民政工作中涉及群众切身利益的相关活动情况。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exact"/>
        <w:ind w:right="0" w:firstLine="640" w:firstLineChars="200"/>
        <w:jc w:val="both"/>
      </w:pPr>
      <w:r>
        <w:rPr>
          <w:rFonts w:ascii="黑体" w:hAnsi="宋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二、主动公开政府信息情况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exact"/>
        <w:ind w:right="0" w:rightChars="0" w:firstLine="640" w:firstLineChars="200"/>
        <w:jc w:val="left"/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组织机构方面，包括局主要职责，领导分工，机构设置和</w:t>
      </w:r>
      <w:r>
        <w:rPr>
          <w:rFonts w:hint="eastAsia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科</w:t>
      </w: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 xml:space="preserve">室职能、职责权限等。 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exact"/>
        <w:ind w:left="0" w:leftChars="0" w:right="0" w:rightChars="0" w:firstLine="640" w:firstLineChars="200"/>
        <w:jc w:val="left"/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 xml:space="preserve">政策法规方面，公开了涉及民政职能的相关政策、法律法规及民政局制定的规范性文件。 </w:t>
      </w: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 xml:space="preserve">    </w:t>
      </w: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eastAsia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、</w:t>
      </w: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业务工作方面，主动公开了救助供养、残疾人“两项补贴”、慈善募捐、孤儿供养、基层政权建设、地名管理、社会组织管理等方面的主要信息。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exact"/>
        <w:ind w:right="0" w:rightChars="0" w:firstLine="640" w:firstLineChars="200"/>
        <w:jc w:val="left"/>
      </w:pP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eastAsia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、</w:t>
      </w: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内部财务管理和收支有关情况，主要公布了年度预算、决算及相关情况说明。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exact"/>
        <w:ind w:right="0" w:firstLine="640" w:firstLineChars="200"/>
        <w:jc w:val="left"/>
      </w:pP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eastAsia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、</w:t>
      </w:r>
      <w:r>
        <w:rPr>
          <w:rFonts w:hint="default" w:ascii="仿宋_GB2312" w:hAnsi="微软雅黑" w:eastAsia="仿宋_GB2312" w:cs="仿宋_GB2312"/>
          <w:i w:val="0"/>
          <w:iCs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民政信息方面，反映民政工作亮点、工作重点、精准扶贫、重大活动等情况。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二、主动公开政府信息情况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1"/>
        <w:gridCol w:w="1089"/>
        <w:gridCol w:w="2019"/>
        <w:gridCol w:w="1040"/>
        <w:gridCol w:w="1218"/>
        <w:gridCol w:w="240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本年新公开数量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对外公开总数量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规章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规范性文件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45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40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50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bookmarkStart w:id="0" w:name="_GoBack"/>
            <w:bookmarkEnd w:id="0"/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29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34.8万元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三、收到和处理政府信息公开申请情况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923"/>
        <w:gridCol w:w="3440"/>
        <w:gridCol w:w="503"/>
        <w:gridCol w:w="688"/>
        <w:gridCol w:w="1041"/>
        <w:gridCol w:w="923"/>
        <w:gridCol w:w="789"/>
        <w:gridCol w:w="571"/>
        <w:gridCol w:w="78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530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0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40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78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3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3.危及“三安全一稳定”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（五）不予处理</w:t>
            </w: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四、政府信息公开行政复议、行政诉讼情况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677"/>
        <w:gridCol w:w="677"/>
        <w:gridCol w:w="677"/>
        <w:gridCol w:w="745"/>
        <w:gridCol w:w="609"/>
        <w:gridCol w:w="677"/>
        <w:gridCol w:w="677"/>
        <w:gridCol w:w="677"/>
        <w:gridCol w:w="711"/>
        <w:gridCol w:w="677"/>
        <w:gridCol w:w="677"/>
        <w:gridCol w:w="677"/>
        <w:gridCol w:w="677"/>
        <w:gridCol w:w="69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4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bo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五、存在的主要问题及改进情况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321" w:firstLineChars="100"/>
        <w:jc w:val="left"/>
      </w:pPr>
      <w:r>
        <w:rPr>
          <w:rFonts w:ascii="楷体_GB2312" w:eastAsia="楷体_GB2312" w:cs="楷体_GB2312" w:hAnsiTheme="minorHAnsi"/>
          <w:b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"/>
        </w:rPr>
        <w:t>（一）存在问题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right="0" w:firstLine="640" w:firstLineChars="200"/>
        <w:jc w:val="left"/>
      </w:pPr>
      <w:r>
        <w:rPr>
          <w:rFonts w:ascii="仿宋_GB2312" w:hAnsi="宋体" w:eastAsia="仿宋_GB2312" w:cs="宋体"/>
          <w:color w:val="333333"/>
          <w:kern w:val="0"/>
          <w:sz w:val="32"/>
          <w:szCs w:val="32"/>
          <w:lang w:val="en-US" w:eastAsia="zh-CN" w:bidi="ar"/>
        </w:rPr>
        <w:t>2020年，政府信息公开工作存在的不足之处：一是工作任务重，更新速度无法保障，与县政府要求和群众期望有所差距；二是主动公开政府信息公开质量需要进一步优化，公开信息内容需要更加细化；三是政府信息公开主动性需要加强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/>
        <w:jc w:val="left"/>
      </w:pPr>
      <w:r>
        <w:rPr>
          <w:rFonts w:hint="default" w:ascii="楷体_GB2312" w:eastAsia="楷体_GB2312" w:cs="楷体_GB2312" w:hAnsiTheme="minorHAnsi"/>
          <w:b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"/>
        </w:rPr>
        <w:t>（二）改进措施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right="0" w:firstLine="640" w:firstLineChars="200"/>
        <w:jc w:val="left"/>
      </w:pPr>
      <w:r>
        <w:rPr>
          <w:rFonts w:hint="default" w:ascii="仿宋_GB2312" w:hAnsi="宋体" w:eastAsia="仿宋_GB2312" w:cs="仿宋_GB2312"/>
          <w:color w:val="333333"/>
          <w:kern w:val="0"/>
          <w:sz w:val="32"/>
          <w:szCs w:val="32"/>
          <w:lang w:val="en-US" w:eastAsia="zh-CN" w:bidi="ar"/>
        </w:rPr>
        <w:t>一是加强学习培训，加强干部职工对政府信息公开工作的学习和培训，确保政府信息公开的时效性、质量和水平不断提高。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right="0" w:firstLine="640" w:firstLineChars="200"/>
        <w:jc w:val="left"/>
      </w:pPr>
      <w:r>
        <w:rPr>
          <w:rFonts w:hint="default" w:ascii="仿宋_GB2312" w:hAnsi="宋体" w:eastAsia="仿宋_GB2312" w:cs="仿宋_GB2312"/>
          <w:color w:val="333333"/>
          <w:kern w:val="0"/>
          <w:sz w:val="32"/>
          <w:szCs w:val="32"/>
          <w:lang w:val="en-US" w:eastAsia="zh-CN" w:bidi="ar"/>
        </w:rPr>
        <w:t>二是围绕重点领域，扩大公开范围。细化信息公开的范围、种类、方式、时限等，确保公开的政府信息能够做到准确、全面、及时、有效公开。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right="0" w:firstLine="640" w:firstLineChars="200"/>
        <w:jc w:val="left"/>
      </w:pPr>
      <w:r>
        <w:rPr>
          <w:rFonts w:hint="default" w:ascii="仿宋_GB2312" w:hAnsi="宋体" w:eastAsia="仿宋_GB2312" w:cs="仿宋_GB2312"/>
          <w:color w:val="333333"/>
          <w:kern w:val="0"/>
          <w:sz w:val="32"/>
          <w:szCs w:val="32"/>
          <w:lang w:val="en-US" w:eastAsia="zh-CN" w:bidi="ar"/>
        </w:rPr>
        <w:t>三是提高信息公开主动性。合理安排工作内容，积极主动对政府信息公开内容进行维护。</w:t>
      </w:r>
    </w:p>
    <w:p>
      <w:pPr>
        <w:widowControl/>
        <w:shd w:val="clear" w:color="auto" w:fill="FFFFFF"/>
        <w:ind w:firstLine="420" w:firstLineChars="200"/>
        <w:jc w:val="left"/>
      </w:pPr>
    </w:p>
    <w:p>
      <w:pPr>
        <w:widowControl/>
        <w:shd w:val="clear" w:color="auto" w:fill="FFFFFF"/>
        <w:ind w:firstLine="420" w:firstLineChars="200"/>
        <w:jc w:val="left"/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尖扎县民政局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2021年4月25日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CB3BA0"/>
    <w:multiLevelType w:val="singleLevel"/>
    <w:tmpl w:val="85CB3BA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014F8"/>
    <w:rsid w:val="00311377"/>
    <w:rsid w:val="00315013"/>
    <w:rsid w:val="005807B6"/>
    <w:rsid w:val="00730401"/>
    <w:rsid w:val="007C6AFF"/>
    <w:rsid w:val="00A014F8"/>
    <w:rsid w:val="00AA4DAF"/>
    <w:rsid w:val="00C86AD6"/>
    <w:rsid w:val="00E531F7"/>
    <w:rsid w:val="00FC4F54"/>
    <w:rsid w:val="125F04FC"/>
    <w:rsid w:val="25B470D5"/>
    <w:rsid w:val="2AE027A1"/>
    <w:rsid w:val="2CF41BCC"/>
    <w:rsid w:val="3AB32182"/>
    <w:rsid w:val="3F680801"/>
    <w:rsid w:val="3FD73BBF"/>
    <w:rsid w:val="47505328"/>
    <w:rsid w:val="67DF788C"/>
    <w:rsid w:val="6883496F"/>
    <w:rsid w:val="769E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jc w:val="both"/>
    </w:pPr>
    <w:rPr>
      <w:rFonts w:asciiTheme="minorHAnsi" w:hAnsiTheme="minorHAnsi" w:eastAsiaTheme="minorEastAsia" w:cstheme="minorBidi"/>
      <w:kern w:val="2"/>
      <w:sz w:val="21"/>
      <w:szCs w:val="32"/>
      <w:lang w:val="en-US" w:eastAsia="zh-CN" w:bidi="bo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6"/>
    </w:rPr>
  </w:style>
  <w:style w:type="paragraph" w:styleId="3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26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sz w:val="24"/>
      <w:szCs w:val="24"/>
    </w:rPr>
  </w:style>
  <w:style w:type="character" w:styleId="8">
    <w:name w:val="FollowedHyperlink"/>
    <w:basedOn w:val="6"/>
    <w:semiHidden/>
    <w:unhideWhenUsed/>
    <w:uiPriority w:val="99"/>
    <w:rPr>
      <w:color w:val="333333"/>
      <w:u w:val="none"/>
    </w:rPr>
  </w:style>
  <w:style w:type="character" w:styleId="9">
    <w:name w:val="Emphasis"/>
    <w:basedOn w:val="6"/>
    <w:qFormat/>
    <w:uiPriority w:val="20"/>
    <w:rPr>
      <w:sz w:val="24"/>
      <w:szCs w:val="24"/>
    </w:rPr>
  </w:style>
  <w:style w:type="character" w:styleId="10">
    <w:name w:val="HTML Definition"/>
    <w:basedOn w:val="6"/>
    <w:semiHidden/>
    <w:unhideWhenUsed/>
    <w:uiPriority w:val="99"/>
    <w:rPr>
      <w:i/>
      <w:iCs/>
    </w:rPr>
  </w:style>
  <w:style w:type="character" w:styleId="11">
    <w:name w:val="Hyperlink"/>
    <w:basedOn w:val="6"/>
    <w:semiHidden/>
    <w:unhideWhenUsed/>
    <w:uiPriority w:val="99"/>
    <w:rPr>
      <w:color w:val="333333"/>
      <w:u w:val="none"/>
    </w:rPr>
  </w:style>
  <w:style w:type="character" w:styleId="12">
    <w:name w:val="HTML Code"/>
    <w:basedOn w:val="6"/>
    <w:semiHidden/>
    <w:unhideWhenUsed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13">
    <w:name w:val="HTML Keyboard"/>
    <w:basedOn w:val="6"/>
    <w:semiHidden/>
    <w:unhideWhenUsed/>
    <w:uiPriority w:val="99"/>
    <w:rPr>
      <w:rFonts w:ascii="monospace" w:hAnsi="monospace" w:eastAsia="monospace" w:cs="monospace"/>
      <w:sz w:val="21"/>
      <w:szCs w:val="21"/>
    </w:rPr>
  </w:style>
  <w:style w:type="character" w:styleId="14">
    <w:name w:val="HTML Sample"/>
    <w:basedOn w:val="6"/>
    <w:semiHidden/>
    <w:unhideWhenUsed/>
    <w:uiPriority w:val="99"/>
    <w:rPr>
      <w:rFonts w:hint="default" w:ascii="monospace" w:hAnsi="monospace" w:eastAsia="monospace" w:cs="monospace"/>
      <w:sz w:val="21"/>
      <w:szCs w:val="21"/>
    </w:rPr>
  </w:style>
  <w:style w:type="paragraph" w:customStyle="1" w:styleId="15">
    <w:name w:val="p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页眉 Char"/>
    <w:basedOn w:val="6"/>
    <w:link w:val="3"/>
    <w:semiHidden/>
    <w:qFormat/>
    <w:uiPriority w:val="99"/>
    <w:rPr>
      <w:sz w:val="18"/>
      <w:szCs w:val="26"/>
    </w:rPr>
  </w:style>
  <w:style w:type="character" w:customStyle="1" w:styleId="17">
    <w:name w:val="页脚 Char"/>
    <w:basedOn w:val="6"/>
    <w:link w:val="2"/>
    <w:semiHidden/>
    <w:qFormat/>
    <w:uiPriority w:val="99"/>
    <w:rPr>
      <w:sz w:val="18"/>
      <w:szCs w:val="26"/>
    </w:rPr>
  </w:style>
  <w:style w:type="character" w:customStyle="1" w:styleId="18">
    <w:name w:val="wx-space"/>
    <w:basedOn w:val="6"/>
    <w:uiPriority w:val="0"/>
  </w:style>
  <w:style w:type="character" w:customStyle="1" w:styleId="19">
    <w:name w:val="wx-space1"/>
    <w:basedOn w:val="6"/>
    <w:uiPriority w:val="0"/>
  </w:style>
  <w:style w:type="character" w:customStyle="1" w:styleId="20">
    <w:name w:val="bsharetext"/>
    <w:basedOn w:val="6"/>
    <w:uiPriority w:val="0"/>
  </w:style>
  <w:style w:type="character" w:customStyle="1" w:styleId="21">
    <w:name w:val="hover16"/>
    <w:basedOn w:val="6"/>
    <w:uiPriority w:val="0"/>
    <w:rPr>
      <w:color w:val="000000"/>
      <w:shd w:val="clear" w:fill="FFFFFF"/>
    </w:rPr>
  </w:style>
  <w:style w:type="character" w:customStyle="1" w:styleId="22">
    <w:name w:val="before1"/>
    <w:basedOn w:val="6"/>
    <w:uiPriority w:val="0"/>
    <w:rPr>
      <w:bdr w:val="single" w:color="0466C7" w:sz="24" w:space="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234</Words>
  <Characters>1337</Characters>
  <Lines>11</Lines>
  <Paragraphs>3</Paragraphs>
  <TotalTime>4</TotalTime>
  <ScaleCrop>false</ScaleCrop>
  <LinksUpToDate>false</LinksUpToDate>
  <CharactersWithSpaces>1568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2021-04-23T06:56:00Z</dcterms:created>
  <dc:creator>未定义</dc:creator>
  <cp:lastModifiedBy>Administrator</cp:lastModifiedBy>
  <dcterms:modified xsi:type="dcterms:W3CDTF">2021-04-27T03:39:11Z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2FCDB18549974DB49FEFDFE6ED341D59</vt:lpwstr>
  </property>
</Properties>
</file>